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Муниципальное казенное общеобразовательное учреждение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Асахская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МР 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Цунтинский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 район РД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r>
    </w:p>
    <w:p>
      <w:pPr>
        <w:pStyle w:val="950"/>
        <w:pBdr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50"/>
        <w:pBdr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50"/>
        <w:pBdr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1a1a1a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40"/>
          <w:szCs w:val="40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40"/>
          <w:szCs w:val="40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1a1a1a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40"/>
          <w:szCs w:val="40"/>
          <w:lang w:eastAsia="ru-RU"/>
        </w:rPr>
        <w:t xml:space="preserve">ПРОГРАММА РАЗВИТИЯ</w:t>
      </w:r>
      <w:r>
        <w:rPr>
          <w:rFonts w:ascii="Times New Roman" w:hAnsi="Times New Roman" w:eastAsia="Times New Roman" w:cs="Times New Roman"/>
          <w:b/>
          <w:bCs/>
          <w:color w:val="1a1a1a"/>
          <w:sz w:val="40"/>
          <w:szCs w:val="40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eastAsia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муниципального казенного общеобразовательного учреждения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Асахской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 средней общеобразовательной школы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на 2024 - 2029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 xml:space="preserve"> гг.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1a1a1a"/>
          <w:sz w:val="32"/>
          <w:szCs w:val="32"/>
          <w:lang w:eastAsia="ru-RU"/>
        </w:rPr>
        <w:sectPr>
          <w:footerReference w:type="default" r:id="rId10"/>
          <w:footnotePr/>
          <w:endnotePr/>
          <w:type w:val="nextPage"/>
          <w:pgSz w:h="16838" w:orient="portrait" w:w="11906"/>
          <w:pgMar w:top="851" w:right="567" w:bottom="851" w:left="1134" w:header="708" w:footer="708" w:gutter="0"/>
          <w:cols w:num="1" w:sep="0" w:space="720" w:equalWidth="1"/>
        </w:sectPr>
      </w:pPr>
      <w:r>
        <w:rPr>
          <w:rFonts w:ascii="Times New Roman" w:hAnsi="Times New Roman" w:eastAsia="Times New Roman" w:cs="Times New Roman"/>
          <w:b/>
          <w:color w:val="1a1a1a"/>
          <w:sz w:val="32"/>
          <w:szCs w:val="32"/>
          <w:lang w:eastAsia="ru-RU"/>
        </w:rPr>
        <w:t xml:space="preserve">с. </w:t>
      </w:r>
      <w:r>
        <w:rPr>
          <w:rFonts w:ascii="Times New Roman" w:hAnsi="Times New Roman" w:eastAsia="Times New Roman" w:cs="Times New Roman"/>
          <w:b/>
          <w:color w:val="1a1a1a"/>
          <w:sz w:val="32"/>
          <w:szCs w:val="32"/>
          <w:lang w:eastAsia="ru-RU"/>
        </w:rPr>
        <w:t xml:space="preserve">Удок</w:t>
      </w:r>
      <w:r>
        <w:rPr>
          <w:rFonts w:ascii="Times New Roman" w:hAnsi="Times New Roman" w:eastAsia="Times New Roman" w:cs="Times New Roman"/>
          <w:b/>
          <w:color w:val="1a1a1a"/>
          <w:sz w:val="32"/>
          <w:szCs w:val="32"/>
          <w:lang w:eastAsia="ru-RU"/>
        </w:rPr>
        <w:t xml:space="preserve">, 2024 г.</w:t>
      </w:r>
      <w:r>
        <w:rPr>
          <w:rFonts w:ascii="Times New Roman" w:hAnsi="Times New Roman" w:eastAsia="Times New Roman" w:cs="Times New Roman"/>
          <w:b/>
          <w:color w:val="1a1a1a"/>
          <w:sz w:val="32"/>
          <w:szCs w:val="32"/>
          <w:lang w:eastAsia="ru-RU"/>
        </w:rPr>
      </w:r>
    </w:p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Паспорт </w:t>
      </w:r>
      <w:r>
        <w:rPr>
          <w:rFonts w:ascii="Times New Roman" w:hAnsi="Times New Roman" w:cs="Times New Roman"/>
          <w:b/>
          <w:bCs/>
        </w:rPr>
        <w:t xml:space="preserve">П</w:t>
      </w:r>
      <w:r>
        <w:rPr>
          <w:rFonts w:ascii="Times New Roman" w:hAnsi="Times New Roman" w:cs="Times New Roman"/>
          <w:b/>
          <w:bCs/>
        </w:rPr>
        <w:t xml:space="preserve">рограммы развития</w:t>
      </w:r>
      <w:r>
        <w:rPr>
          <w:rFonts w:ascii="Times New Roman" w:hAnsi="Times New Roman" w:cs="Times New Roman"/>
          <w:b/>
          <w:bCs/>
        </w:rPr>
      </w:r>
    </w:p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06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286"/>
        <w:gridCol w:w="1901"/>
        <w:gridCol w:w="5142"/>
      </w:tblGrid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Полное наименование ОО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«Асахская средняя общеобразовательная школа»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Документы, послужившие основанием для разработки Программы развития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Перечень нормативных правовых актов федерального,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регионального, муниципального уровней, локальных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нормативных актов ОО: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Конституция Российской Федерации;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Федеральный закон Российской Федерации от 29 декабря 2012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г.273-ФЗ "Об образовании в Российской Федерации";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−Паспорт национального проекта «Образование», утвержденный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на заседании президиума Совета при Президенте Российской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Федерации по стратегическому развитию и национальным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проектам 24 декабря 2018 года;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Федеральные проекты «Современная школа», «Успех каждого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ребенка», «Цифровая образовательная среда»;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«Персонализированная модель образования», «Наставничество»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ационального проекта «Образование», утвержденные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президиумом Совета при Президенте Российской Федерации по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стратегическому развитию и национальным проектам (протокол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от 24.12.2018 г. №16);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Указ Президента Российской Федерации от 07 мая 2018 г. № 204 «О национальных целях и стратегических задачах развития РФ на период до 2024 года»;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− Государственная программа Российской Федерации "Развитие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образования", утвержденная постановлением Правительства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Российской Федерации от 26 декабря 2017 г. № 1642 "Об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утверждении государственной программы Российской Федерации "Развитие образования";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Распоряжение Правительства РФ от 29 мая 2015 г. № 996-р «Об утверждении Стратегии развития воспитания в Российской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Федерации на период до 2025года»;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Распоряжение Правительства РФ от 4 сентября 2014 г. № 1726-р «Об утверждении Концепции развития дополнительного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образования детей»;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Приказ Министерства труда и социальной защиты Российской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Федерации от 18 октября 2013 г. № 544н «Об утверждении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рофессионального стандарта «Педагог (педагогическая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деятельность в сфере дошкольного, начального общего,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основного общего, среднего общего образования) (воспитатель,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учитель)»;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Постановление Правительства Российской Федерации от 30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марта 2013 г. № 286 «О формировании независимой системы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оценки качества работы организаций, оказывающих социальные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услуги»; Приказ Министерства образования и науки Российской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Федерации от 01 июля 2013 г. № 499 «Об утверждении порядка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организации и осуществления образовательной деятельности по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дополнительным профессиональным программам»;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Приказ Министерства образования и науки Российской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дистанционных образовательных технологий при реализации образовательных программ»;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Постановление Правительства РФ от 18 апреля 2016 г. № 317 «О реализации Национальной технологической инициативы»;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−Устав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казенного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общеобразовательного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учреждения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Асахская</w:t>
            </w:r>
            <w:r/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средней общеобразовательн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шко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ла»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Концепция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проекта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«ШКОЛА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МИНИСТЕРСТВА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ПРОСВЕЩЕНИЯ РОССИИ»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Обеспечение устойчивого развития школы, создание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максимально благоприятных условий для полноценного развития личности ученика, способного к саморазвитию, самореализации, обладающего базовыми знаниями, творческим потенциалом, ориентированного на высокие нравственные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ценности, способного к успешной адаптации в обществе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Комплексные задачи Программы развития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Проведение самодиагностики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образовательной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организации,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пределение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уровня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соответствия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модели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«Школа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Минпросвещения России»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Управленческий анализ и проектирование условий перехода на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ледующий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уровень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соответствия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модели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«Школа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Минпросвещения России»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Описание условий перехода на следующий уровень соответствия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одели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«Школа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Минпросвещения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России»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учётом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магистральных направлений развития: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Знание: качество и объективность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Воспитание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Здоровье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Творчество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Профориентация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ключевых условий: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Учитель. Школьные команды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Школьный климат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Образовательная среда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Совершенствование профессионального мастерства педагогов,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развитие кадрового потенциала школы; построение системы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персонифицированного профессионального развития педагогов 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руководителей ОО, обеспечивающие методическую подготовку с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нацеленностью на достижение планируемых образовательных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результатов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Совершенствование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методов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технологий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бразовательного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процесса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успешной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социализации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обучающихся, обеспечение доступности качественного общего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образования, функциональной грамотности;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создание условий для самоопределения, выявления и реализации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индивидуальных возможностей каждого ребенка, поддержка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высокомотивированных, одаренных и талантливых детей;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обеспечение успешной социализации детей с разными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учебными возможностями и состоянием здоровья; детей –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инвалидов; детей, оставшихся без попечения родителей; детей,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находящихся в трудной жизненной ситуации;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–создание условий для воспитания гармонично развитой 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социально-ответственной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личности,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модернизация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инфраструктуры дополнительного образования детей;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обновление информационно-коммуникационной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нфраструктуры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школы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путём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создания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современной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безопасной цифровой образовательной среды, обеспечивающей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формирование ценности к саморазвитию и самообразованию у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обучающихся;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совершенствование профессионального мастерства педагогов,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развитие кадрового потенциала школы;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-обеспечение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открытости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образовательного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пространства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посредством развития информационной среды школы и участия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общественности в управлении школой;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создание условий для повышения удовлетворенности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родителей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состоянием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педагогической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системы;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повышения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омпетентности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родителей(законных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представителей)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обучающихся в вопросах образования и воспитания детей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608"/>
        </w:trPr>
        <w:tc>
          <w:tcPr>
            <w:tcBorders>
              <w:top w:val="none" w:color="000000" w:sz="4" w:space="0"/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Планируемые результаты реализации Программы развития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Знание: качество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 объективность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Положительная динамика результатов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обучающихся в независимых мониторингах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4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Предоставление возможности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реализации не менее двух профилей 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индивидуальных учебных планов на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уровне среднего общего образования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68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Отсутствие выпускников11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получивших медаль «За особые успехи в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учении», набравших по предмету по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выбору менее 70 баллов (менее 60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баллов – для выпускников, получивших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медаль II степени)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0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Снижение доли выпускников 9 классов,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не получивших аттестаты об основном общем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образовании, в общей численности выпускников 9 класса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57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обучающихся,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являющихся призерами и победителями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регионального этапа Всероссийской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олимпиады школьников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42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Реализация мер материального морального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стимулирования обучающихся и педагогов,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обеспечивающих результативное участие обучающихся в олимпиадном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движении всех уровней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52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Развитие системы наставничества,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тьюторства по вопросам организации обучения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 адаптированным образовательным программам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456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8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Взаимодействие с ресурсными центрами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(психологические центры, центры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социальной помощи семьям и детям,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психолого-медико-социального сопровождения, образовательные учреждения), реализующие АООП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52"/>
        </w:trPr>
        <w:tc>
          <w:tcPr>
            <w:tcBorders>
              <w:top w:val="none" w:color="000000" w:sz="4" w:space="0"/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Воспитание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Организация воспитательной деятельности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согласно Программе воспитания и федеральному календарному плану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воспитательной работы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60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Эффективно функционирующая система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взаимодействия с родительским сообществом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84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Интеграция туристско-краеведческой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деятельности в программу воспитания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образовательной организации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60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учащихся, являющихся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членами ученического самоуправления,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волонтёрского движения, детских и молодёжных общественных объединений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408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8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Функционирование органа ученического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самоуправления, который станет системообразующим звеном патриотического воспитания в ОО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50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Здоровье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Обеспечение функционирования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здоровьесберегающей среды в ОО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57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Улучшение условий для занятий физической культурой и спортом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560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Формирование культуры досуга и отдыха обучающихся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34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Популяризация выполнения норм ГТО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304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8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победителей и призёров спортивных соревнований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</w:tr>
      <w:tr>
        <w:trPr>
          <w:trHeight w:val="1112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Организация профориентационного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сопровождения обучающихся согласно плану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реализации основного уровня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профориентационного минимума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6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Изменение отношения учащихся к трудовой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деятельности по рабочим профессиям 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специальностям, востребованным на рынке труда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400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8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учащихся, принимающих участие в чемпионатах по профессиональному мастерству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85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Творчество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Обеспечение работы детских творческих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объединений, учитывающих инициативы и интересы обучающихся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2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учащихся, являющихся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участникам творческих объединений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(школьный театр, школьный медиацентр, школьный хор и т.п.)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560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Повышение уровня конкурсной активности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 результативности обучающихся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456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8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Наличие отчётных мероприятий детских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творческих объединений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90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Учитель.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Школьная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команда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охвата учителей диагностикой профессиональных  компетенций (до 80%)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4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охвата учителей для которых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на основе диагностики профессиональных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компетенций разработаны индивидуальные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образовательные маршруты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41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педагогических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работников и управленческих кадров,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прошедших обучение по программам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повышения квалификации в сфере воспитания до 80%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88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педагогических работников, освоивших и использующих на уроках инструменты ЦОС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42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100% подготовка членов управленческой команды по программам из Федерального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реестра образовательных программ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дополнительного профессионального образования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424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8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Развитие системы наставничества,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сопровождения педагогов, участвующих в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профессиональных конкурсах, мотивирование/стимулирование педагогических работников, занимающих активную позицию конкурсном движении,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повышение результативности участия в конкурсах профессионального мастерства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944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Школьный климат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Обеспечение комплексной работы школьных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служб, отвечающих за формирование психологически благоприятного школьного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климата (Совет профилактики, социально-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психологическая служба, служба медиации,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консультационный центр, психолого-педагогический консилиум)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85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Наличие полного спектра психолого-педагогической помощи целевым группам обучающихся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608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Обеспечение психологически благоприятного школьного климата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408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8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Функционирование эффективной системы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Профилактики в образовательной организации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60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Эксплуатация информационной системы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управления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образовательной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организацией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Образовательная среда</w:t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педагогических работников,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использующих в работе федеральную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информационно- сервисную платформу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цифровой образовательной среды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117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Увеличение доли педагогов, вступивших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в профессиональные сообщества с целью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обмена опытом и помощи начинающим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учителям через ИКОП («Сферум»)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2536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Оснащение IT- оборудованием в соответствии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Федерации, компьютерным, мультимедийным,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презентационным оборудованием и программным обеспечением»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600"/>
        </w:trPr>
        <w:tc>
          <w:tcPr>
            <w:tcBorders>
              <w:left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Эксплуатация информационной системы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управления образовательной организацией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416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  <w:bottom w:val="single" w:color="000000" w:sz="8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0" w:type="pct"/>
            <w:vMerge w:val="continue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W w:w="248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Организация внутришкольного пространства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</w:tc>
      </w:tr>
      <w:tr>
        <w:trPr>
          <w:trHeight w:val="3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Сведения о разработчиках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Стратегическая команда Программы: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Директор;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Представители администрации школы (заместитель директора по учебно-воспитательной работе);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- Руководители школьных методических объединений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Период реализации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3 года (</w:t>
            </w:r>
            <w:r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январь</w:t>
            </w:r>
            <w:r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 2024 г. – </w:t>
            </w:r>
            <w:r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январь</w:t>
            </w:r>
            <w:r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 2027 г.)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Этапы реализации Программы развития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Подготовительный (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2024 –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июнь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2024 г.):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Symbol" w:hAnsi="Symbol" w:eastAsia="Symbol" w:cs="Symbol"/>
                <w:color w:val="1a1a1a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разработка направлений приведения образовательной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системы школы в соответствие с задачами программы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развития на 2024 -2027 гг. и определение системы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мониторинга реализации настоящей Программы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Этап реализации (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август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– февраль 2026 гг.):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Symbol" w:hAnsi="Symbol" w:eastAsia="Symbol" w:cs="Symbol"/>
                <w:color w:val="1a1a1a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реализация «дорожной карты» Программы развития;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Symbol" w:hAnsi="Symbol" w:eastAsia="Symbol" w:cs="Symbol"/>
                <w:color w:val="1a1a1a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ежегодный промежуточный мониторинг эффективности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реализации основных мероприятий Программы развития в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соответствии с достижениями целевых показателей;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Symbol" w:hAnsi="Symbol" w:eastAsia="Symbol" w:cs="Symbol"/>
                <w:color w:val="1a1a1a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корректировка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содержания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основных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Программы развития;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Symbol" w:hAnsi="Symbol" w:eastAsia="Symbol" w:cs="Symbol"/>
                <w:color w:val="1a1a1a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обобщение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распространения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опыта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Программы развития.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Обобщающий этап (октябрь 2026 г. – январь 2027 г.):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мониторинг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эффективности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реализации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развития, достижение заданных целевых показателей;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соотнесение фактического результата с предполагаемыми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езультатами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программы,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опубликование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представление опыта реализации программы на разных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уровнях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pBdr/>
              <w:shd w:val="clear" w:color="auto" w:fill="ffffff"/>
              <w:spacing/>
              <w:ind/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  <w:t xml:space="preserve">оценка перспектив дальнейшего развития</w:t>
            </w:r>
            <w:r>
              <w:rPr>
                <w:rFonts w:ascii="Times New Roman" w:hAnsi="Times New Roman" w:eastAsia="Times New Roman" w:cs="Times New Roman"/>
                <w:color w:val="1a1a1a"/>
                <w:lang w:eastAsia="ru-RU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I этап – подготовител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ьный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(январь 2024 – июнь 2024)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Подготовка локальных актов ОО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Информирование родительской общественности об изменениях 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образовательной деятельности ОО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II этап – реализация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(август2024 – февраль 2026)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Реализация в рамках Программы развития следующих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подпроектов: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 «Качество и доступность образования»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 «Воспитание»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 «Творчество»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 «Профориентация»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 «Здоровье»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 «Профессиональная мастерская»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 «Школьный климат»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Подпроект «Образовательная среда»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Реализация «Дорожной карты» Программы развития;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Ежегодный промежуточный мониторинг эффективности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реализации основных мероприятий Программы развития 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соответствии с достижениями целевых показателей;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Корректировка содержания основных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Программы развития;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Обобщение и распространения опыта по реализации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Программы развития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3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III этап – обобщающий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</w:rPr>
              <w:t xml:space="preserve">(октябрь 2026 – январь2027)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Рефлексивный анализ и принятие управленческих решений по перспективе развития ОО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финансирования Программы развития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модель развития школьной системы образования опирается на следующие источники финансирования: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средства федерального бюджета;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средства субъекта Российской Федерации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дополнительные привлечённые средства (спонсорские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добровольные пожертвования)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9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Контроль реализации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40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Мониторинг реализации Программы развития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Результаты мониторинга эффективности реализации основных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мероприятий Программы развития МКОУ «</w:t>
            </w:r>
            <w:r>
              <w:rPr>
                <w:rFonts w:ascii="Times New Roman" w:hAnsi="Times New Roman" w:cs="Times New Roman"/>
              </w:rPr>
              <w:t xml:space="preserve">Асахская</w:t>
            </w:r>
            <w:r/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СОШ»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представляются на заседаниях  Педагогического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совета, освещаются в ежегодном Публичном докладе,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размещаются на официальном сайте образовательного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учреждения. Контроль реализации Программы осуществляется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Стратегической командой, в состав которой входят директор,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заместители директора, руководители школьных методобъединений, руководители проектных команд по направлениям: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ОмаровМ. М., заместитель директора,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- по направлениям «Знание», «Учитель. Школьные команды»,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«Образовательная среда»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Общее руководство за ходом реализации Программы развития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осуществляет директор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</w:rPr>
        <w:sectPr>
          <w:footnotePr/>
          <w:endnotePr/>
          <w:type w:val="nextPage"/>
          <w:pgSz w:h="16838" w:orient="portrait" w:w="11906"/>
          <w:pgMar w:top="851" w:right="567" w:bottom="851" w:left="1134" w:header="708" w:footer="708" w:gutter="0"/>
          <w:cols w:num="1" w:sep="0" w:space="720" w:equalWidth="1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90"/>
        <w:widowControl w:val="false"/>
        <w:numPr>
          <w:ilvl w:val="0"/>
          <w:numId w:val="4"/>
        </w:numPr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справка об ОО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06"/>
        <w:tblW w:w="5000" w:type="pct"/>
        <w:tblBorders/>
        <w:tblLook w:val="04A0" w:firstRow="1" w:lastRow="0" w:firstColumn="1" w:lastColumn="0" w:noHBand="0" w:noVBand="1"/>
      </w:tblPr>
      <w:tblGrid>
        <w:gridCol w:w="2674"/>
        <w:gridCol w:w="7747"/>
      </w:tblGrid>
      <w:tr>
        <w:trPr/>
        <w:tc>
          <w:tcPr>
            <w:tcBorders/>
            <w:tcW w:w="128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3717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8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17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Полное наименование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Муниципальное казенное общеобразовательное учреждение «</w:t>
            </w:r>
            <w:r>
              <w:rPr>
                <w:rFonts w:ascii="Times New Roman" w:hAnsi="Times New Roman" w:cs="Times New Roman"/>
              </w:rPr>
              <w:t xml:space="preserve">Асахская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Сокращенное наименование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МКОУ «</w:t>
            </w:r>
            <w:r>
              <w:rPr>
                <w:rFonts w:ascii="Times New Roman" w:hAnsi="Times New Roman" w:cs="Times New Roman"/>
              </w:rPr>
              <w:t xml:space="preserve">Асахская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(основания)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:1971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0538000752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Информацию об учредителе(ях)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Администрация МР «Цунтинский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(номер и дата) 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адрес:368417, Республика Дагестан ,Цунтинский район, с. Удок , ул. </w:t>
            </w:r>
            <w:r>
              <w:rPr>
                <w:sz w:val="24"/>
                <w:szCs w:val="24"/>
              </w:rPr>
              <w:t xml:space="preserve">Исаева Х.Т.,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368417, Республика Дагестан ,Цунтинский район, с. Удок , ул. </w:t>
            </w:r>
            <w:r>
              <w:rPr>
                <w:sz w:val="24"/>
                <w:szCs w:val="24"/>
              </w:rPr>
              <w:t xml:space="preserve">Исаева Х.Т., 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 32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+7 967 397-61-61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телефон руководителя 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 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kurban1961a</w:t>
            </w:r>
            <w:hyperlink r:id="rId12" w:tooltip="mailto:sosh.gutatli@mail.ru" w:history="1">
              <w:r>
                <w:rPr>
                  <w:rStyle w:val="932"/>
                  <w:rFonts w:ascii="Times New Roman" w:hAnsi="Times New Roman" w:cs="Times New Roman"/>
                  <w:sz w:val="24"/>
                  <w:szCs w:val="24"/>
                </w:rPr>
                <w:t xml:space="preserve">@</w:t>
              </w:r>
              <w:r>
                <w:rPr>
                  <w:rStyle w:val="93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932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93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ru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ОО в сети «Интернет»: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r>
              <w:t xml:space="preserve">https://sh-asaxskaya-s-asax-r82.gosweb.gosuslugi.ru/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83" w:type="pct"/>
            <w:textDirection w:val="lrTb"/>
            <w:noWrap w:val="false"/>
          </w:tcPr>
          <w:p>
            <w:pPr>
              <w:pStyle w:val="790"/>
              <w:widowControl w:val="false"/>
              <w:pBdr/>
              <w:spacing w:line="276" w:lineRule="auto"/>
              <w:ind w:left="0"/>
              <w:contextualSpacing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17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2023-2024 учебном году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начального общего образования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основного общего образования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среднего общего образования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–инвалидов: 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90"/>
              <w:widowControl w:val="false"/>
              <w:pBdr/>
              <w:spacing w:line="276" w:lineRule="auto"/>
              <w:ind w:left="0"/>
              <w:contextualSpacing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с ОВЗ: 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8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организационно-педагогических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17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Асахская средняя общеобразовательная школа» средняя общеобразовательная школа не имеющая филиалов, имеется группа кратковременного пребывания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реализуются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образовательная программа начального общего образования;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образовательная программа основного общего образования;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образовательная программа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структуре управления 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Асахская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административно-координационная группа (директор, заместитель директора):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сообщества (педагогический совет,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трудового коллектива; методический совет, 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объединения учителей, творческие группы учителей).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отсутствует 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служба, эту функцию осуществляют классные руководители.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образовательного процесса осуществляется в 1 здании.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не имеется спортивный зал, библиотека (помещение,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используемое под библиотеку), столовая для приема пищи.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Функционируют музейный уголок «Парта Героя».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кабинет информатики.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используются образовательные технологии такие как личностно-ориентированные технологии, проектно-исследовательские, технологии проблемного обучения, технологии дифференцированного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организована по пяти направлениям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Внеурочная деятельность по организации и обеспечению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 внеурочной деятельности «Разговоры о важном» (1-11 классы);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еженедельные линейки;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родителей;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психологическое сопровождение.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Дополнительное изучение учебных предметов: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практикумы по учебным предметам;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объединений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функциональной грамотности: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читательская грамотность;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математическая грамотность;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естественно-научная грамотность;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финансовая грамотность;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креативное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личности и самореализация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 внеурочной деятельности «Россия - мои горизонты» (6-11 классы);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 внеурочной деятельности «Начальная военная подготовка»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курса внеурочной деятельности: «Орлята России» (1-4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волонтёрских отрядов.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Комплекс воспитательных мероприятий и деятельность ученических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коллективные творческие дела согласно плану ВР;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ученических сообществ и объединений (Юнармия, Волонтёры,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РДДМ);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ШСК.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не ведется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8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режиме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17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осуществляется в две смен 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1,5-11 классы  первая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классы вторая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школы: 5-дневная учебная неделя.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уроков в день в начальной школе 4-5, в средних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 классах - 6-7.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8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работниках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17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– 51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учителей–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специалистов, в т.ч.: педагоги-психологи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чел.; учитель-логопед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социальные педагоги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педагоги-библиотекари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с высшим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– до 35 лет включительно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8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окружающего социума, наличие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17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Асахская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расположена на территории села Удок Цунтинского района Республики Дагестан.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Ближайшее окружение школы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«Цунтинский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28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предыдущие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17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достижения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footnotePr/>
          <w:endnotePr/>
          <w:type w:val="nextPage"/>
          <w:pgSz w:h="16838" w:orient="portrait" w:w="11906"/>
          <w:pgMar w:top="851" w:right="567" w:bottom="851" w:left="1134" w:header="708" w:footer="708" w:gutter="0"/>
          <w:cols w:num="1" w:sep="0" w:space="720" w:equalWidth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790"/>
        <w:widowControl w:val="false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 w:left="0"/>
        <w:contextualSpacing w:val="false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Проблемно-ориентированный анализ текущего состояния и результатов самодиагностики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60"/>
        <w:tblpPr w:horzAnchor="margin" w:tblpXSpec="left" w:vertAnchor="text" w:tblpY="638" w:leftFromText="180" w:topFromText="0" w:rightFromText="180" w:bottomFromText="0"/>
        <w:tblW w:w="0" w:type="auto"/>
        <w:tblBorders/>
        <w:tblLook w:val="04A0" w:firstRow="1" w:lastRow="0" w:firstColumn="1" w:lastColumn="0" w:noHBand="0" w:noVBand="1"/>
        <w:tblCaption w:val="DevelopmentProgramItems"/>
      </w:tblPr>
      <w:tblGrid>
        <w:gridCol w:w="484"/>
        <w:gridCol w:w="2533"/>
        <w:gridCol w:w="1833"/>
        <w:gridCol w:w="1042"/>
        <w:gridCol w:w="1801"/>
        <w:gridCol w:w="1835"/>
        <w:gridCol w:w="2390"/>
        <w:gridCol w:w="3434"/>
      </w:tblGrid>
      <w:tr>
        <w:trPr>
          <w:trHeight w:val="288"/>
          <w:tblHeader/>
        </w:trPr>
        <w:tc>
          <w:tcPr>
            <w:tcBorders/>
            <w:tcW w:w="562" w:type="dxa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560" w:type="dxa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оценивания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559" w:type="dxa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оценивания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282" w:type="dxa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Балльная оценка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2262" w:type="dxa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ключевое условие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1842" w:type="dxa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2552" w:type="dxa"/>
            <w:textDirection w:val="lrTb"/>
            <w:noWrap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Дефициты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35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Управленческие действия/решения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учебно-исследовательской и проектной деятельности(критический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Обучающиеся участвуют в реализации проектной и/или исследовательской деятельности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Образовательный процесс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реализуется профильное обучение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Образовательный процесс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  <w:r/>
          </w:p>
          <w:p>
            <w:pPr>
              <w:pBdr/>
              <w:spacing/>
              <w:ind w:left="230"/>
              <w:rPr/>
            </w:pPr>
            <w:r/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программ </w:t>
            </w:r>
            <w:r>
              <w:rPr>
                <w:rFonts w:ascii="Times New Roman" w:hAnsi="Times New Roman"/>
              </w:rPr>
              <w:t xml:space="preserve">(одна программа реализуется несколькими педагогами, обладающими большими компетенциями по определенному направлению).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компетенций  в ходе реализации ИОМ.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участия педагогов в профессиональных конкурсах и олимпиадах.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подготовке обучающихся к </w:t>
            </w:r>
            <w:r>
              <w:rPr>
                <w:rFonts w:ascii="Times New Roman" w:hAnsi="Times New Roman"/>
              </w:rPr>
              <w:t xml:space="preserve">выбору профиля обучения.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</w:t>
            </w:r>
            <w:r>
              <w:rPr>
                <w:rFonts w:ascii="Times New Roman" w:hAnsi="Times New Roman"/>
              </w:rPr>
              <w:t xml:space="preserve">консультирования по выбору предметов ГИА, по определнию профиля, личного образовательного маршрута и т. д.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способностей и особенностей развития.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персонализации образовательной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материально-техническая база, нет оборудования для экспериментов, лабораторных работ и опытов.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</w:t>
            </w:r>
            <w:r>
              <w:rPr>
                <w:rFonts w:ascii="Times New Roman" w:hAnsi="Times New Roman"/>
              </w:rPr>
              <w:t xml:space="preserve">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Актуализация требований ЛНА (Положение об организации профильного обучения, </w:t>
            </w:r>
            <w:r>
              <w:rPr>
                <w:rFonts w:ascii="Times New Roman" w:hAnsi="Times New Roman"/>
              </w:rPr>
              <w:t xml:space="preserve">индивидуальных учебных планах, ИОМ педагогических работников).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организации профильного обучения.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потребностей обучающихся в профильном обучении.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ИОМов.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педагогов на курсах повышения квалификации по преподаванию предметов на профильном уровне.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r>
              <w:rPr>
                <w:rFonts w:ascii="Times New Roman" w:hAnsi="Times New Roman"/>
              </w:rPr>
              <w:t xml:space="preserve">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диагностики запросов на профильное обучение.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</w:t>
            </w:r>
            <w:r>
              <w:rPr>
                <w:rFonts w:ascii="Times New Roman" w:hAnsi="Times New Roman"/>
              </w:rPr>
              <w:t xml:space="preserve">в форме ИУП.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</w:t>
            </w:r>
            <w:r>
              <w:rPr>
                <w:rFonts w:ascii="Times New Roman" w:hAnsi="Times New Roman"/>
              </w:rPr>
              <w:t xml:space="preserve">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</w:t>
            </w:r>
            <w:r>
              <w:rPr>
                <w:rFonts w:ascii="Times New Roman" w:hAnsi="Times New Roman"/>
              </w:rPr>
              <w:t xml:space="preserve">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</w:t>
            </w:r>
            <w:r>
              <w:rPr>
                <w:rFonts w:ascii="Times New Roman" w:hAnsi="Times New Roman"/>
              </w:rPr>
              <w:t xml:space="preserve">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кадровых,  материально-технических и финансовых ресурсов для реализации ИУП.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t xml:space="preserve">образовательным потребностям и интересам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предметам (1‒11 классы) 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Образовательный процесс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Обеспеченность учебниками и учебными пособиями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Образовательный процесс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актуализирован перечень учебников и учебных пособий согласно ФПУ для обеспечения ООП.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Применение электронного учета библиотечного фонда.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внебюджетных фондов.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внебюджетных фондов (грантов, инвестиций).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Прогнозирование динамики контингента обучающихся, разработка перспективного плана закупки учебников.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Неэффективное распределение и использование </w:t>
            </w:r>
            <w:r>
              <w:rPr>
                <w:rFonts w:ascii="Times New Roman" w:hAnsi="Times New Roman"/>
              </w:rPr>
              <w:t xml:space="preserve">финансовых ресурсов.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контроля использования финансовых ресурсов.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своевременного обеспечения учебниками и учебными пособиями в полном объеме.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нормативной базы (федеральный перечень учебников).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анализа наличия в полном объеме учебников и учебных пособий.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общеобразовательными организациями.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Применение электронных образовательных ресурсов (ЭОР) из федерального перечня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предусмотрено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Образовательный процесс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Применение ЭОР из федерального перечня не закреплено в локальном нормативном акте о разработке рабочей программы учебного предмета.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Принятие локальных актов по разработке рабочих программ с учетом использования ЭОР из федерального перечня.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методическая работа с педагогами по применению ЭОР на уроке.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педагогов по применению ЭОР при реализации образовательных программ.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в рабочие программы учебных предметов видов деятельности, обеспечивающих применение ЭОР из федерального перечня.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 xml:space="preserve">административного контроля качества 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внутришкольного мониторинга и контроля применения ЭОР из федерального перечня на уроках и занятиях внеурочной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ИКТ-компетентность педагогических работников.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не владеющих ИКТ–технологиями (курсы, семинары).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освоении ИКТ-компетенций.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 педагогов на КПК по использованию ЭОР из федерального перечня на уроках и занятиях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по применению электронных образовательных ресурсов в образовательной </w:t>
            </w:r>
            <w:r>
              <w:rPr>
                <w:rFonts w:ascii="Times New Roman" w:hAnsi="Times New Roman"/>
              </w:rPr>
              <w:t xml:space="preserve">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Несформированность материально-технических условий для использования ЭОР на уроках и занятиях внеурочной деятельности.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Оснащение ОО оборудованием, обеспечивающим возможность использования ЭОР на уроках и занятиях внеурочной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Углубленное изучение отдельных предметов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реализуется углубленное изучение отдельных предметов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Образовательный процесс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</w:t>
            </w:r>
            <w:r>
              <w:rPr>
                <w:rFonts w:ascii="Times New Roman" w:hAnsi="Times New Roman"/>
              </w:rPr>
              <w:t xml:space="preserve">продолжению обучения образовательных организациях высшего и среднего профессионального образования.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Несовершенная система финансирования ИУП.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их родителей (законных представителей).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запросов и ожиданий.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</w:t>
            </w:r>
            <w:r>
              <w:rPr>
                <w:rFonts w:ascii="Times New Roman" w:hAnsi="Times New Roman"/>
              </w:rPr>
              <w:t xml:space="preserve">предметов ГИА, по определнию профиля, личного образовательного маршрута и т. д.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персонализации в образовательной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формирования запроса.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Автоматизизация системы формирования и обработки образовательных запросов.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практики взаимозачета результатов, полученных в иных организациях.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Принятие локально-нормативных актов по взаимозачету образовательных результатов.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обеспечению требований ФГОС по реализации углубленного изучения отдельных предметов.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анализа содержания образовательных программ, программ учебных предметов.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</w:t>
            </w:r>
            <w:r>
              <w:rPr>
                <w:rFonts w:ascii="Times New Roman" w:hAnsi="Times New Roman"/>
              </w:rPr>
              <w:t xml:space="preserve">педагогических работников в осуществлении углубленного изучения отдельных предметов.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педагогических работников, способных обеспечить углубленное изучение отдельных предметов.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</w:t>
            </w:r>
            <w:r>
              <w:rPr>
                <w:rFonts w:ascii="Times New Roman" w:hAnsi="Times New Roman"/>
              </w:rPr>
              <w:t xml:space="preserve">изучение отдельных предметов на углубленном уровне.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образования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образования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</w:t>
            </w:r>
            <w:r>
              <w:rPr>
                <w:rFonts w:ascii="Times New Roman" w:hAnsi="Times New Roman"/>
              </w:rPr>
              <w:t xml:space="preserve">наличии) оценочных процедур (сводный график оценочных процедур размещен на официальном сайте школы)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образования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выпускников 11 класса, получивших медаль За особые успехи в учении (I и (или) II степени)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образования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образования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результатов  и оценочных процедур.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прохождения курсов повышения квалификации по вопросам формирования объективной ВСОКО.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незавивимой оценочной процедуры (ОГЭ, ВПР и др.), сопоставление прогноза с результатами </w:t>
            </w:r>
            <w:r>
              <w:rPr>
                <w:rFonts w:ascii="Times New Roman" w:hAnsi="Times New Roman"/>
              </w:rPr>
              <w:t xml:space="preserve">обучающихся,выстраивание системы работы по преодолению расхождения.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единых требований к системе оценки образовательных достижений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</w:t>
            </w:r>
            <w:r>
              <w:rPr>
                <w:rFonts w:ascii="Times New Roman" w:hAnsi="Times New Roman"/>
              </w:rPr>
              <w:t xml:space="preserve">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Учителя не владеют технологией критериального оценивания.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</w:t>
            </w:r>
            <w:r>
              <w:rPr>
                <w:rFonts w:ascii="Times New Roman" w:hAnsi="Times New Roman"/>
              </w:rPr>
              <w:t xml:space="preserve">образовательной программы разработанных для процедур оценки качества образования,размещенных на официальном сайте ФИПИ.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об</w:t>
            </w:r>
            <w:r>
              <w:rPr>
                <w:rFonts w:ascii="Times New Roman" w:hAnsi="Times New Roman"/>
              </w:rPr>
              <w:t xml:space="preserve">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</w:t>
            </w:r>
            <w:r>
              <w:rPr>
                <w:rFonts w:ascii="Times New Roman" w:hAnsi="Times New Roman"/>
              </w:rPr>
              <w:t xml:space="preserve">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</w:t>
            </w:r>
            <w:r>
              <w:rPr>
                <w:rFonts w:ascii="Times New Roman" w:hAnsi="Times New Roman"/>
              </w:rPr>
              <w:t xml:space="preserve">образовательной программы обучающимися.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</w:t>
            </w:r>
            <w:r>
              <w:rPr>
                <w:rFonts w:ascii="Times New Roman" w:hAnsi="Times New Roman"/>
              </w:rPr>
              <w:t xml:space="preserve">обеспечения объективной оценки качества подготовки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вопросам оценки качества подготовки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выпускников 9 класса, не получивших аттестаты об основном общем образовании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образования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Несформированная система подготовки обучающихся к ОГЭ.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</w:t>
            </w:r>
            <w:r>
              <w:rPr>
                <w:rFonts w:ascii="Times New Roman" w:hAnsi="Times New Roman"/>
              </w:rPr>
              <w:t xml:space="preserve">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</w:t>
            </w:r>
            <w:r>
              <w:rPr>
                <w:rFonts w:ascii="Times New Roman" w:hAnsi="Times New Roman"/>
              </w:rPr>
              <w:t xml:space="preserve">и элементов содержания для проведения основного государственного экзамена (ФИПИ).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предмету,  проведение тренинга по заполнению бланков ОГЭ.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проведения в течение учебногогода тренировочных и диагностических работ в формате ОГЭ, анализ динамики результатов.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процеду дефицитам.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обучающихся,  </w:t>
            </w:r>
            <w:r>
              <w:rPr>
                <w:rFonts w:ascii="Times New Roman" w:hAnsi="Times New Roman"/>
              </w:rPr>
              <w:t xml:space="preserve">разработка индивидуального плана подготовки к ОГЭ по предмету.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выпускников по подготовке к ОГЭ.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разработки, анализа и реализации образовательных программ для достижения запланированных результатов.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</w:t>
            </w:r>
            <w:r>
              <w:rPr>
                <w:rFonts w:ascii="Times New Roman" w:hAnsi="Times New Roman"/>
              </w:rPr>
              <w:t xml:space="preserve">в общеобразовательной организации с привлечением участников образовательных отношений.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в обеспечении эффективной подготовки к ОГЭ.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</w:t>
            </w:r>
            <w:r>
              <w:rPr>
                <w:rFonts w:ascii="Times New Roman" w:hAnsi="Times New Roman"/>
              </w:rPr>
              <w:t xml:space="preserve">проведении государственной итоговой аттестации по образовательным программам основного общего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внеучебных занятиях,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профилизации в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</w:t>
            </w:r>
            <w:r>
              <w:rPr>
                <w:rFonts w:ascii="Times New Roman" w:hAnsi="Times New Roman"/>
              </w:rPr>
              <w:t xml:space="preserve">основного общего образования и получения аттестата об основном общем образовании.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выпускников 11 класса, не получивших аттестаты о среднем общем образовании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образования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Несформированная система подготовки обучающихся к ЕГЭ.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</w:t>
            </w:r>
            <w:r>
              <w:rPr>
                <w:rFonts w:ascii="Times New Roman" w:hAnsi="Times New Roman"/>
              </w:rPr>
              <w:t xml:space="preserve">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предмету,  проведение тренинга по заполнению бланков ЕГЭ.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проведения в течение учебного года тренировочных и диагностических работ в формате ЕГЭ, анализ динамики результатов.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Прогнозирование результатов ЕГЭ по предмету на основе итогов текущего контроля успеваемости, промежуточной аттестации обучающихся, </w:t>
            </w:r>
            <w:r>
              <w:rPr>
                <w:rFonts w:ascii="Times New Roman" w:hAnsi="Times New Roman"/>
              </w:rPr>
              <w:t xml:space="preserve">проведенных тренировочных и диагностических работ в формате ЕГЭ.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процеду дефицитам.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контроля подготовки к ЕГЭ неуспевающих обучающихся,  разработка индивидуального плана подготовки к ЕГЭ по предмету.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выпускников по подготовке к ЕГЭ.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разработки, анализа и реализации образовательных программ для достижения запланированных результатов.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системы </w:t>
            </w:r>
            <w:r>
              <w:rPr>
                <w:rFonts w:ascii="Times New Roman" w:hAnsi="Times New Roman"/>
              </w:rPr>
              <w:t xml:space="preserve">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в обеспечении </w:t>
            </w:r>
            <w:r>
              <w:rPr>
                <w:rFonts w:ascii="Times New Roman" w:hAnsi="Times New Roman"/>
              </w:rPr>
              <w:t xml:space="preserve">эффективной подготовки к ЕГЭ.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r>
              <w:rPr>
                <w:rFonts w:ascii="Times New Roman" w:hAnsi="Times New Roman"/>
              </w:rPr>
              <w:t xml:space="preserve">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</w:t>
            </w:r>
            <w:r>
              <w:rPr>
                <w:rFonts w:ascii="Times New Roman" w:hAnsi="Times New Roman"/>
              </w:rPr>
              <w:t xml:space="preserve">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</w:t>
            </w:r>
            <w:r>
              <w:rPr>
                <w:rFonts w:ascii="Times New Roman" w:hAnsi="Times New Roman"/>
              </w:rPr>
              <w:t xml:space="preserve">общего образования и получению аттестата о среднем общем образовании.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внеучебных занятиях,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профилизации в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Обучающимся обеспечено менее 3 часов еженедельных занятий внеурочной деятельностью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обучающихся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реализация внеурочной деятельности в соответствии с требованиями ФГОС.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предстваителей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при разработке </w:t>
            </w:r>
            <w:r>
              <w:rPr>
                <w:rFonts w:ascii="Times New Roman" w:hAnsi="Times New Roman"/>
              </w:rPr>
              <w:t xml:space="preserve">программ курсов внеурочной деятельности  формирования и развития конкретных планируемых  предметных и метапредметных результатов.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мониторинга результатов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реализации </w:t>
            </w:r>
            <w:r>
              <w:rPr>
                <w:rFonts w:ascii="Times New Roman" w:hAnsi="Times New Roman"/>
              </w:rPr>
              <w:t xml:space="preserve">программ курсов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стимулирования.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реализации программ курсов внеурочной деятельности.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</w:t>
            </w:r>
            <w:r>
              <w:rPr>
                <w:rFonts w:ascii="Times New Roman" w:hAnsi="Times New Roman"/>
              </w:rPr>
              <w:t xml:space="preserve">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</w:t>
            </w:r>
            <w:r>
              <w:rPr>
                <w:rFonts w:ascii="Times New Roman" w:hAnsi="Times New Roman"/>
              </w:rPr>
              <w:t xml:space="preserve">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</w:t>
            </w:r>
            <w:r>
              <w:rPr>
                <w:rFonts w:ascii="Times New Roman" w:hAnsi="Times New Roman"/>
              </w:rPr>
              <w:t xml:space="preserve">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во Всероссийской олимпиаде школьников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в муниципальном этапе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обучающихся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олимпиадном 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/регионального/ заключительного этапа.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t xml:space="preserve">морального и материального стимулирования педагогических работников, обеспечивающих участие обучающихся в олимпиадном 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олимпиадном движении.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различных этапах проведения олимпиады.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</w:t>
            </w:r>
            <w:r>
              <w:rPr>
                <w:rFonts w:ascii="Times New Roman" w:hAnsi="Times New Roman"/>
              </w:rPr>
              <w:t xml:space="preserve">обучающихся.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победителей и призеров этапов Всероссийской олимпиады школьников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победителей и (или) призеров муниципального этапа Всероссийской олимпиады школьников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потребностей обучающихся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олимпиадном 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/регионального/ заключительного этапа.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</w:t>
            </w:r>
            <w:r>
              <w:rPr>
                <w:rFonts w:ascii="Times New Roman" w:hAnsi="Times New Roman"/>
              </w:rPr>
              <w:t xml:space="preserve">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олимпиадном движении.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различных этапах проведения олимпиады.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</w:t>
            </w:r>
            <w:r>
              <w:rPr>
                <w:rFonts w:ascii="Times New Roman" w:hAnsi="Times New Roman"/>
              </w:rPr>
              <w:t xml:space="preserve">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осуществляется сетевая форма реализации </w:t>
            </w:r>
            <w:r>
              <w:rPr>
                <w:rFonts w:ascii="Times New Roman" w:hAnsi="Times New Roman"/>
              </w:rPr>
              <w:t xml:space="preserve">общеобразовательных программ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t xml:space="preserve">потребностей обучающихся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сетевая форма реализации образовательных </w:t>
            </w:r>
            <w:r>
              <w:rPr>
                <w:rFonts w:ascii="Times New Roman" w:hAnsi="Times New Roman"/>
              </w:rPr>
              <w:t xml:space="preserve">программ.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</w:t>
            </w:r>
            <w:r>
              <w:rPr>
                <w:rFonts w:ascii="Times New Roman" w:hAnsi="Times New Roman"/>
              </w:rPr>
              <w:t xml:space="preserve">партнерами 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взаимодействи</w:t>
            </w:r>
            <w:r>
              <w:rPr>
                <w:rFonts w:ascii="Times New Roman" w:hAnsi="Times New Roman"/>
              </w:rPr>
              <w:t xml:space="preserve">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</w:t>
            </w:r>
            <w:r>
              <w:rPr>
                <w:rFonts w:ascii="Times New Roman" w:hAnsi="Times New Roman"/>
              </w:rPr>
              <w:t xml:space="preserve">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реализации и контроль качества результатов общеобразовательных программ, реализуемых в сетевой форме.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</w:t>
            </w:r>
            <w:r>
              <w:rPr>
                <w:rFonts w:ascii="Times New Roman" w:hAnsi="Times New Roman"/>
              </w:rPr>
              <w:t xml:space="preserve">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</w:t>
            </w:r>
            <w:r>
              <w:rPr>
                <w:rFonts w:ascii="Times New Roman" w:hAnsi="Times New Roman"/>
              </w:rPr>
              <w:t xml:space="preserve">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</w:t>
            </w:r>
            <w:r>
              <w:rPr>
                <w:rFonts w:ascii="Times New Roman" w:hAnsi="Times New Roman"/>
              </w:rPr>
              <w:t xml:space="preserve">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</w:t>
            </w:r>
            <w:r>
              <w:rPr>
                <w:rFonts w:ascii="Times New Roman" w:hAnsi="Times New Roman"/>
              </w:rPr>
              <w:t xml:space="preserve">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</w:t>
            </w:r>
            <w:r>
              <w:rPr>
                <w:rFonts w:ascii="Times New Roman" w:hAnsi="Times New Roman"/>
              </w:rPr>
              <w:t xml:space="preserve">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дефектологов из других образовательных организаций.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отдельных ЛА и отсутствие указания в общих ЛА на особенности организации образования обучающихся с ОВЗ, с инвалидностью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отдельных ЛА и отсутствие указания в общих ЛА на особенности организации образования обучающихся с ОВЗ, с инвалидностью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t xml:space="preserve">исключением персональной информации, в том числе о состоянии здоровья обучающихся)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Данное направление деятельности не организовано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t xml:space="preserve">инвалидностью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</w:t>
            </w:r>
            <w:r>
              <w:rPr>
                <w:rFonts w:ascii="Times New Roman" w:hAnsi="Times New Roman"/>
              </w:rPr>
              <w:t xml:space="preserve">общеобразовательной организации в части обеспечения информационной открытости образовательной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</w:t>
            </w:r>
            <w:r>
              <w:rPr>
                <w:rFonts w:ascii="Times New Roman" w:hAnsi="Times New Roman"/>
              </w:rPr>
              <w:t xml:space="preserve">назначение/замена ответственных за доступность информации об организ</w:t>
            </w:r>
            <w:r>
              <w:rPr>
                <w:rFonts w:ascii="Times New Roman" w:hAnsi="Times New Roman"/>
              </w:rPr>
              <w:t xml:space="preserve">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</w:t>
            </w:r>
            <w:r>
              <w:rPr>
                <w:rFonts w:ascii="Times New Roman" w:hAnsi="Times New Roman"/>
              </w:rPr>
              <w:t xml:space="preserve">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</w:t>
            </w:r>
            <w:r>
              <w:rPr>
                <w:rFonts w:ascii="Times New Roman" w:hAnsi="Times New Roman"/>
              </w:rPr>
              <w:t xml:space="preserve">персональной информации, в том числе о состоянии здоровья обучающихся).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</w:t>
            </w:r>
            <w:r>
              <w:rPr>
                <w:rFonts w:ascii="Times New Roman" w:hAnsi="Times New Roman"/>
              </w:rPr>
              <w:t xml:space="preserve">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«Знание»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</w:t>
            </w:r>
            <w:r>
              <w:rPr>
                <w:rFonts w:ascii="Times New Roman" w:hAnsi="Times New Roman"/>
              </w:rPr>
              <w:t xml:space="preserve">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</w:t>
            </w:r>
            <w:r>
              <w:rPr>
                <w:rFonts w:ascii="Times New Roman" w:hAnsi="Times New Roman"/>
              </w:rPr>
              <w:t xml:space="preserve">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t xml:space="preserve">профессиональных компетенций педагогических работников в части обучения и воспитания  обучающимися с ОВЗ, с инвалидностью.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Модернизация методическ</w:t>
            </w:r>
            <w:r>
              <w:rPr>
                <w:rFonts w:ascii="Times New Roman" w:hAnsi="Times New Roman"/>
              </w:rPr>
              <w:t xml:space="preserve">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</w:t>
            </w:r>
            <w:r>
              <w:rPr>
                <w:rFonts w:ascii="Times New Roman" w:hAnsi="Times New Roman"/>
              </w:rPr>
              <w:t xml:space="preserve">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</w:t>
            </w:r>
            <w:r>
              <w:rPr>
                <w:rFonts w:ascii="Times New Roman" w:hAnsi="Times New Roman"/>
              </w:rPr>
              <w:t xml:space="preserve">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</w:t>
            </w:r>
            <w:r>
              <w:rPr>
                <w:rFonts w:ascii="Times New Roman" w:hAnsi="Times New Roman"/>
              </w:rPr>
              <w:t xml:space="preserve">выявленными профессиональными дефицитами, - адаптация молод</w:t>
            </w:r>
            <w:r>
              <w:rPr>
                <w:rFonts w:ascii="Times New Roman" w:hAnsi="Times New Roman"/>
              </w:rPr>
              <w:t xml:space="preserve">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</w:t>
            </w:r>
            <w:r>
              <w:rPr>
                <w:rFonts w:ascii="Times New Roman" w:hAnsi="Times New Roman"/>
              </w:rPr>
              <w:t xml:space="preserve">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</w:t>
            </w:r>
            <w:r>
              <w:rPr>
                <w:rFonts w:ascii="Times New Roman" w:hAnsi="Times New Roman"/>
              </w:rPr>
              <w:t xml:space="preserve">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</w:t>
            </w:r>
            <w:r>
              <w:rPr>
                <w:rFonts w:ascii="Times New Roman" w:hAnsi="Times New Roman"/>
              </w:rPr>
              <w:t xml:space="preserve">организациями, имеющими опыт достижения позитивных результатов в обучении и воспитании обучающихся с ОВЗ, с инвалидностью.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бесплатным горячим питанием обучающихся начальных классов 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100% обучающихся начальных классов обеспечены горячим питанием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Здоровьесберегающая среда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общешкольной программы работы по противодействию и профилактике вредных привычек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Здоровьесберегающая среда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</w:t>
            </w:r>
            <w:r>
              <w:rPr>
                <w:rFonts w:ascii="Times New Roman" w:hAnsi="Times New Roman"/>
              </w:rPr>
              <w:t xml:space="preserve">средств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Более 5 мероприятий за учебный год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Здоровьесберегающая среда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программы здоровьесбережения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Здоровьесберегающая среда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учитываются нормы непрерывной работы с ЭСО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ознакомления педколлектива с нормами СанПин.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здоровьесбережению, паспортах класса - инструкций из СанПин.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единой программы здоровьесбережения.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единой программы здоровьесбережения, с включением необходимых разделов и учетом норм СанПиН.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спортом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сетевой формы реализации программы, договоров о сетевом взаимодействии.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внебюджетных фондов.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поиска спонсоров, платных образовательных услуг, грантовой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СанПин; отсутствие иной спортивной инфраструктуры для занятий физической культурой и спортом.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квалифицированных специалистов.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участия педагогов в грантах, конкурсах, социальных проектах и т.п..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Диверсификация деятельности школьных спортивных клубов (далее &amp;ndash; ШСК) (по видам спорта)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 1 до 4 видов спорта в ШСК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спортом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t xml:space="preserve">(профессиональные кадры, материально-техническую базу, образовательные ресурсы).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квалифицированных специалистов.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привлечения специалистов из числа родителей, студентов вузов (4-5 курс).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сетевой формы реализации программы.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управленческой команды.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корпоративного обучения управленческой команды.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</w:t>
            </w:r>
            <w:r>
              <w:rPr>
                <w:rFonts w:ascii="Times New Roman" w:hAnsi="Times New Roman"/>
              </w:rPr>
              <w:t xml:space="preserve">инфраструктуры для занятий физической культурой и спортом.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r>
              <w:rPr>
                <w:rFonts w:ascii="Times New Roman" w:hAnsi="Times New Roman"/>
              </w:rPr>
              <w:t xml:space="preserve">СанПин.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Всероссийский реестр школьных спортивных клубов.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работы по включению школьного спортивного клуба в Единый Всероссийский реестр школьных спортивных клубов.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</w:t>
            </w:r>
            <w:r>
              <w:rPr>
                <w:rFonts w:ascii="Times New Roman" w:hAnsi="Times New Roman"/>
              </w:rPr>
              <w:t xml:space="preserve">и спортом, в том числе посещению спортивных секций, школьных спортивных клубов.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спортом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квалифицированных специалистов.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привлечения специалистов из числа родителей, студентов вузов (4-5 курс).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сетевой формы реализации программы.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управленческой команды.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корпоративного обучения управленческой команды.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спортивного зала, соответствующего </w:t>
            </w:r>
            <w:r>
              <w:rPr>
                <w:rFonts w:ascii="Times New Roman" w:hAnsi="Times New Roman"/>
              </w:rPr>
              <w:t xml:space="preserve">требованиям СанПин, отсутствие спортивной инфраструктуры для занятий физической культурой и спортом.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</w:t>
            </w:r>
            <w:r>
              <w:rPr>
                <w:rFonts w:ascii="Times New Roman" w:hAnsi="Times New Roman"/>
              </w:rPr>
              <w:t xml:space="preserve">инфраструктуры в соответствии с требованиями СанПин.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лицензии на осуществление образовательной деятельности по программам дополнительного образования.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</w:t>
            </w:r>
            <w:r>
              <w:rPr>
                <w:rFonts w:ascii="Times New Roman" w:hAnsi="Times New Roman"/>
              </w:rPr>
              <w:t xml:space="preserve">состязания и </w:t>
            </w:r>
            <w:r>
              <w:rPr>
                <w:rFonts w:ascii="Times New Roman" w:hAnsi="Times New Roman"/>
              </w:rPr>
              <w:t xml:space="preserve"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в спортивных мероприятиях на муниципальном уровне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спортом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обновления содержания программы воспитания, включая календарный план воспитательной работы.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детско-взрослой событийной общности.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привлечению </w:t>
            </w:r>
            <w:r>
              <w:rPr>
                <w:rFonts w:ascii="Times New Roman" w:hAnsi="Times New Roman"/>
              </w:rPr>
              <w:t xml:space="preserve">обучающихся к участию в массовых физкультурно-спортивных мероприятиях.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</w:t>
            </w:r>
            <w:r>
              <w:rPr>
                <w:rFonts w:ascii="Times New Roman" w:hAnsi="Times New Roman"/>
              </w:rPr>
              <w:t xml:space="preserve">массовых физкультурно-спортивных мероприятиях.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сообщества обучающихся и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индивидуальной работы с обучающимися, участвующими в массовых физкультурно-спортивных мероприятиях.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компетенций управленческой команды.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корпоративного обучения управленческой команды.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физкультурно-спортивных </w:t>
            </w:r>
            <w:r>
              <w:rPr>
                <w:rFonts w:ascii="Times New Roman" w:hAnsi="Times New Roman"/>
              </w:rPr>
              <w:t xml:space="preserve">мероприятий.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t xml:space="preserve">(профессиональные кадры, материально-техническую базу, образовательные ресурсы).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подготовки обучающихся к соревнованиям.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победителей </w:t>
            </w:r>
            <w:r>
              <w:rPr>
                <w:rFonts w:ascii="Times New Roman" w:hAnsi="Times New Roman"/>
              </w:rPr>
              <w:t xml:space="preserve">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</w:t>
            </w:r>
            <w:r>
              <w:rPr>
                <w:rFonts w:ascii="Times New Roman" w:hAnsi="Times New Roman"/>
              </w:rPr>
              <w:t xml:space="preserve">олимпиады России, Всероссийских соревнованиях и спартакиадах Всероссийской федерации спорта лиц с интеллектуальными нарушениями)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победителей и (или) призеров на муниципальном уровне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спортом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обновления содержания программы воспитания, включая календарный план воспитательной работы.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детско-взрослой событийной общности.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прохождения курсовой подготовки педагогов по вопросам подготовки обучающихся к соревнованиям.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материально-технической базы для проведения массовых физкультурно-спортивных мероприятий.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обучающихся, имеющих знак отличия ВФСК «ГТО», подтвержденный удостоверением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«Здоровье»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спортом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во Всероссийском физкультурно-спортивном комплексе «Готов к труду и обороне».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t xml:space="preserve">обороне».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</w:t>
            </w:r>
            <w:r>
              <w:rPr>
                <w:rFonts w:ascii="Times New Roman" w:hAnsi="Times New Roman"/>
              </w:rPr>
              <w:t xml:space="preserve">комплекса ГТО.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обучающихся(критический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Менее 10% обучающихся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талантов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Выбор направлений дополнительного образования ограничен и не удовлетворяет в полном объеме потребности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</w:t>
            </w:r>
            <w:r>
              <w:rPr>
                <w:rFonts w:ascii="Times New Roman" w:hAnsi="Times New Roman"/>
              </w:rPr>
              <w:t xml:space="preserve">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охваченных дополнительным образованием.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изучения интересов и запросов обучающихся и их родителей (законных представителей).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мониторинга интересов, потребностей, индивидуальных возможностей и склонностей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</w:t>
            </w:r>
            <w:r>
              <w:rPr>
                <w:rFonts w:ascii="Times New Roman" w:hAnsi="Times New Roman"/>
              </w:rPr>
              <w:t xml:space="preserve">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воспросам развития талантов обучающихся, </w:t>
            </w:r>
            <w:r>
              <w:rPr>
                <w:rFonts w:ascii="Times New Roman" w:hAnsi="Times New Roman"/>
              </w:rPr>
              <w:t xml:space="preserve">организации дополнительного образования в общеобразовательной организации.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Материально-те</w:t>
            </w:r>
            <w:r>
              <w:rPr>
                <w:rFonts w:ascii="Times New Roman" w:hAnsi="Times New Roman"/>
              </w:rPr>
              <w:t xml:space="preserve">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</w:t>
            </w:r>
            <w:r>
              <w:rPr>
                <w:rFonts w:ascii="Times New Roman" w:hAnsi="Times New Roman"/>
              </w:rPr>
              <w:t xml:space="preserve">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Малый охват обучающихся дополнительным образованием в общеобразовательной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Планирование увеличения охвата детей в возрасте от 5 до 18 лет дополнительным образованием.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Административный контроль увеличения охвата детей в возрасте от 5 до 18 лет дополнительным образованием.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r>
              <w:rPr>
                <w:rFonts w:ascii="Times New Roman" w:hAnsi="Times New Roman"/>
              </w:rPr>
              <w:t xml:space="preserve">потребностей обучающихся и индивидуальных возможностей.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</w:t>
            </w:r>
            <w:r>
              <w:rPr>
                <w:rFonts w:ascii="Times New Roman" w:hAnsi="Times New Roman"/>
              </w:rPr>
              <w:t xml:space="preserve">интересам и потребностям обучающихся и их родителей (законных представителей).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</w:t>
            </w:r>
            <w:r>
              <w:rPr>
                <w:rFonts w:ascii="Times New Roman" w:hAnsi="Times New Roman"/>
              </w:rPr>
              <w:t xml:space="preserve">обучающихся, интересов семьи и общества.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t xml:space="preserve">кружков, секций и др.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дополнительных общеобразовательных программ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талантов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образования в сетевой форме.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образования в сетевой форме.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деятельности по привлечению внебюджетного финансирования для восполнения ресурсов.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</w:t>
            </w:r>
            <w:r>
              <w:rPr>
                <w:rFonts w:ascii="Times New Roman" w:hAnsi="Times New Roman"/>
              </w:rPr>
              <w:t xml:space="preserve">общеобразовательной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Материально-те</w:t>
            </w:r>
            <w:r>
              <w:rPr>
                <w:rFonts w:ascii="Times New Roman" w:hAnsi="Times New Roman"/>
              </w:rPr>
              <w:t xml:space="preserve">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реализации программ дополнительного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</w:t>
            </w:r>
            <w:r>
              <w:rPr>
                <w:rFonts w:ascii="Times New Roman" w:hAnsi="Times New Roman"/>
              </w:rPr>
              <w:t xml:space="preserve">пот</w:t>
            </w:r>
            <w:r>
              <w:rPr>
                <w:rFonts w:ascii="Times New Roman" w:hAnsi="Times New Roman"/>
              </w:rPr>
              <w:t xml:space="preserve">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достаточного количества программ дополнительного образования по всем направленностям.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</w:t>
            </w:r>
            <w:r>
              <w:rPr>
                <w:rFonts w:ascii="Times New Roman" w:hAnsi="Times New Roman"/>
              </w:rPr>
              <w:t xml:space="preserve">детей).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рамках сетевого взаимодействия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талантов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</w:t>
            </w:r>
            <w:r>
              <w:rPr>
                <w:rFonts w:ascii="Times New Roman" w:hAnsi="Times New Roman"/>
              </w:rPr>
              <w:t xml:space="preserve">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</w:t>
            </w:r>
            <w:r>
              <w:rPr>
                <w:rFonts w:ascii="Times New Roman" w:hAnsi="Times New Roman"/>
              </w:rPr>
              <w:t xml:space="preserve">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организована </w:t>
            </w:r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технической и естественно-научной направленностей.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r>
              <w:rPr>
                <w:rFonts w:ascii="Times New Roman" w:hAnsi="Times New Roman"/>
              </w:rPr>
              <w:t xml:space="preserve">ресурсов внешней среды для реализации программ дополнительного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образования в сетевой форме.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</w:t>
            </w:r>
            <w:r>
              <w:rPr>
                <w:rFonts w:ascii="Times New Roman" w:hAnsi="Times New Roman"/>
              </w:rPr>
              <w:t xml:space="preserve">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</w:t>
            </w:r>
            <w:r>
              <w:rPr>
                <w:rFonts w:ascii="Times New Roman" w:hAnsi="Times New Roman"/>
              </w:rPr>
              <w:t xml:space="preserve">общеобразовательных программ технической и естественно-научной направленностей.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Обеспечить деятельность по привленчению внебюджетного финансирования для восполнения ресурсов.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</w:t>
            </w:r>
            <w:r>
              <w:rPr>
                <w:rFonts w:ascii="Times New Roman" w:hAnsi="Times New Roman"/>
              </w:rPr>
              <w:t xml:space="preserve">кадровых) для организации на базе общеобразовательной организации кружков технической и естественно-научной направленностей.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</w:t>
            </w:r>
            <w:r>
              <w:rPr>
                <w:rFonts w:ascii="Times New Roman" w:hAnsi="Times New Roman"/>
              </w:rPr>
              <w:t xml:space="preserve">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</w:t>
            </w:r>
            <w:r>
              <w:rPr>
                <w:rFonts w:ascii="Times New Roman" w:hAnsi="Times New Roman"/>
              </w:rPr>
              <w:t xml:space="preserve">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</w:t>
            </w:r>
            <w:r>
              <w:rPr>
                <w:rFonts w:ascii="Times New Roman" w:hAnsi="Times New Roman"/>
              </w:rPr>
              <w:t xml:space="preserve">отсутствия у общеобразовательной организации необходимого оборудования, средств обучения и воспитания).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</w:t>
            </w:r>
            <w:r>
              <w:rPr>
                <w:rFonts w:ascii="Times New Roman" w:hAnsi="Times New Roman"/>
              </w:rPr>
              <w:t xml:space="preserve">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технической и естественно-научной направленностей.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естественно-научной направленностей.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</w:t>
            </w:r>
            <w:r>
              <w:rPr>
                <w:rFonts w:ascii="Times New Roman" w:hAnsi="Times New Roman"/>
              </w:rPr>
              <w:t xml:space="preserve">родителей (законных представителей) в обучении детей по программам технологической направленности.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дополнительным </w:t>
            </w:r>
            <w:r>
              <w:rPr>
                <w:rFonts w:ascii="Times New Roman" w:hAnsi="Times New Roman"/>
              </w:rPr>
              <w:t xml:space="preserve">общеобразовательным программ технической и естественно-научной направленностей.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Выявление, поддержка и развитие интелле</w:t>
            </w:r>
            <w:r>
              <w:rPr>
                <w:rFonts w:ascii="Times New Roman" w:hAnsi="Times New Roman"/>
              </w:rPr>
              <w:t xml:space="preserve">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разработана программа технологического кружка.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</w:t>
            </w:r>
            <w:r>
              <w:rPr>
                <w:rFonts w:ascii="Times New Roman" w:hAnsi="Times New Roman"/>
              </w:rPr>
              <w:t xml:space="preserve">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внеурочной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определен формат </w:t>
            </w:r>
            <w:r>
              <w:rPr>
                <w:rFonts w:ascii="Times New Roman" w:hAnsi="Times New Roman"/>
              </w:rPr>
              <w:t xml:space="preserve">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Утверждение формата </w:t>
            </w:r>
            <w:r>
              <w:rPr>
                <w:rFonts w:ascii="Times New Roman" w:hAnsi="Times New Roman"/>
              </w:rPr>
              <w:t xml:space="preserve">организации кружка технической направленности на базе общеобразовательной организации </w:t>
            </w:r>
            <w:r>
              <w:rPr>
                <w:rFonts w:ascii="Times New Roman" w:hAnsi="Times New Roman"/>
              </w:rPr>
              <w:t xml:space="preserve">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 (кроме Всероссийской олимпиады школьников), конференциях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муниципальном уровне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талантов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</w:t>
            </w:r>
            <w:r>
              <w:rPr>
                <w:rFonts w:ascii="Times New Roman" w:hAnsi="Times New Roman"/>
              </w:rPr>
              <w:t xml:space="preserve">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мониторинга интересов и способностей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Выявление, поддержка и </w:t>
            </w:r>
            <w:r>
              <w:rPr>
                <w:rFonts w:ascii="Times New Roman" w:hAnsi="Times New Roman"/>
              </w:rPr>
              <w:t xml:space="preserve">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конкурсах, фестивалях, олимпиадах, конференциях.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условий для профессиональной ориентации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сообщества обучающихся и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подготовки обучающихся к конкурсному движению.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регламетирующего систему подготовки и участия обучающихся в конкурсном 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</w:t>
            </w:r>
            <w:r>
              <w:rPr>
                <w:rFonts w:ascii="Times New Roman" w:hAnsi="Times New Roman"/>
              </w:rPr>
              <w:t xml:space="preserve">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конкурсах, фестивалях, олимпиадах, конференциях.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работы классных руководителей с мотивированными обучающимися, их родителями и учителями-предметниками.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ИУП для обучающихся, демонстрирующих результаты на конкурсах, фестивалях, олимпиадах, конференциях и </w:t>
            </w:r>
            <w:r>
              <w:rPr>
                <w:rFonts w:ascii="Times New Roman" w:hAnsi="Times New Roman"/>
              </w:rPr>
              <w:t xml:space="preserve">иных мероприятиях.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психолого-педагогической поддержки участников конкурсов, фестивалей, олимпиад, конференций.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</w:t>
            </w:r>
            <w:r>
              <w:rPr>
                <w:rFonts w:ascii="Times New Roman" w:hAnsi="Times New Roman"/>
              </w:rPr>
              <w:t xml:space="preserve">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</w:t>
            </w:r>
            <w:r>
              <w:rPr>
                <w:rFonts w:ascii="Times New Roman" w:hAnsi="Times New Roman"/>
              </w:rPr>
              <w:t xml:space="preserve">образовательные программы, в части подготовки обучающихся к участию в конкурсах, фестивалях, олимпиадах, конференциях.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</w:t>
            </w:r>
            <w:r>
              <w:rPr>
                <w:rFonts w:ascii="Times New Roman" w:hAnsi="Times New Roman"/>
              </w:rPr>
              <w:t xml:space="preserve">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Кадровое обеспечение </w:t>
            </w:r>
            <w:r>
              <w:rPr>
                <w:rFonts w:ascii="Times New Roman" w:hAnsi="Times New Roman"/>
              </w:rPr>
              <w:t xml:space="preserve">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Материально-техническое обновление </w:t>
            </w:r>
            <w:r>
              <w:rPr>
                <w:rFonts w:ascii="Times New Roman" w:hAnsi="Times New Roman"/>
              </w:rPr>
              <w:t xml:space="preserve"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</w:t>
            </w:r>
            <w:r>
              <w:rPr>
                <w:rFonts w:ascii="Times New Roman" w:hAnsi="Times New Roman"/>
              </w:rPr>
              <w:t xml:space="preserve"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деятельности, направленных на развитие интеллектуальных и </w:t>
            </w:r>
            <w:r>
              <w:rPr>
                <w:rFonts w:ascii="Times New Roman" w:hAnsi="Times New Roman"/>
              </w:rPr>
              <w:t xml:space="preserve"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ВСОШ), смотров, конкурсов, конференций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талантов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</w:t>
            </w:r>
            <w:r>
              <w:rPr>
                <w:rFonts w:ascii="Times New Roman" w:hAnsi="Times New Roman"/>
              </w:rPr>
              <w:t xml:space="preserve">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в положение об оплате труда критиериев стимулирования педагогических работников за </w:t>
            </w:r>
            <w:r>
              <w:rPr>
                <w:rFonts w:ascii="Times New Roman" w:hAnsi="Times New Roman"/>
              </w:rPr>
              <w:t xml:space="preserve">работу по выявленияю, сопровождению и развитию детской одаренности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</w:t>
            </w:r>
            <w:r>
              <w:rPr>
                <w:rFonts w:ascii="Times New Roman" w:hAnsi="Times New Roman"/>
              </w:rPr>
              <w:t xml:space="preserve">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фестивалях, олимпиадах, конференциях и иных мероприятиях.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обучающихся к участию в конкурсах, фестивалях, олимпиадах, конференциях.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</w:t>
            </w:r>
            <w:r>
              <w:rPr>
                <w:rFonts w:ascii="Times New Roman" w:hAnsi="Times New Roman"/>
              </w:rPr>
              <w:t xml:space="preserve">конкурсах, фестивалях, олимпиадах, конференциях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подготовки обучающихся к конкурсному движению.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регламетирующего систему подготовки и участию в конкурсном 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участия обучающи</w:t>
            </w:r>
            <w:r>
              <w:rPr>
                <w:rFonts w:ascii="Times New Roman" w:hAnsi="Times New Roman"/>
              </w:rPr>
              <w:t xml:space="preserve">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конкурсах, фестивалях, олимпиадах, конференциях.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работы классных руководителей с мотивированными обучающимися, их родителями и учителями-предметниками.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</w:t>
            </w:r>
            <w:r>
              <w:rPr>
                <w:rFonts w:ascii="Times New Roman" w:hAnsi="Times New Roman"/>
              </w:rPr>
              <w:t xml:space="preserve">на конкурсах, фестивалях, олимпиадах, конференциях и иных мероприятиях.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психолого-педагогической поддержки участников конкурсов, фестивалей, олимпиад, конференций.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</w:t>
            </w:r>
            <w:r>
              <w:rPr>
                <w:rFonts w:ascii="Times New Roman" w:hAnsi="Times New Roman"/>
              </w:rPr>
              <w:t xml:space="preserve">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талантов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Низкий уровень организационно-управленческих компетенций управленческой команды.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t xml:space="preserve">общеобразовательной организации в части организации  взаимодействия с организац</w:t>
            </w:r>
            <w:r>
              <w:rPr>
                <w:rFonts w:ascii="Times New Roman" w:hAnsi="Times New Roman"/>
              </w:rPr>
              <w:t xml:space="preserve">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реализующихся в сетевой форме, по всем шести направленностям.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</w:t>
            </w:r>
            <w:r>
              <w:rPr>
                <w:rFonts w:ascii="Times New Roman" w:hAnsi="Times New Roman"/>
              </w:rPr>
              <w:t xml:space="preserve">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реализации программ дополнительного образования в сетевой форме.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 реализации дополнительных обр</w:t>
            </w:r>
            <w:r>
              <w:rPr>
                <w:rFonts w:ascii="Times New Roman" w:hAnsi="Times New Roman"/>
              </w:rPr>
              <w:t xml:space="preserve">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</w:t>
            </w:r>
            <w:r>
              <w:rPr>
                <w:rFonts w:ascii="Times New Roman" w:hAnsi="Times New Roman"/>
              </w:rPr>
              <w:t xml:space="preserve">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</w:t>
            </w:r>
            <w:r>
              <w:rPr>
                <w:rFonts w:ascii="Times New Roman" w:hAnsi="Times New Roman"/>
              </w:rPr>
              <w:t xml:space="preserve">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образовательных организаций-участников и (или) организаций, обладающих ресурсами.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сетево</w:t>
            </w:r>
            <w:r>
              <w:rPr>
                <w:rFonts w:ascii="Times New Roman" w:hAnsi="Times New Roman"/>
              </w:rPr>
              <w:t xml:space="preserve">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1‒2 объединения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Школьные творческие объединения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t xml:space="preserve">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организации школьных творческих </w:t>
            </w:r>
            <w:r>
              <w:rPr>
                <w:rFonts w:ascii="Times New Roman" w:hAnsi="Times New Roman"/>
              </w:rPr>
              <w:t xml:space="preserve">объединений.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созданы условия для функционирования школьных творческих объединений.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</w:t>
            </w:r>
            <w:r>
              <w:rPr>
                <w:rFonts w:ascii="Times New Roman" w:hAnsi="Times New Roman"/>
              </w:rPr>
              <w:t xml:space="preserve">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</w:t>
            </w:r>
            <w:r>
              <w:rPr>
                <w:rFonts w:ascii="Times New Roman" w:hAnsi="Times New Roman"/>
              </w:rPr>
              <w:t xml:space="preserve">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</w:t>
            </w:r>
            <w:r>
              <w:rPr>
                <w:rFonts w:ascii="Times New Roman" w:hAnsi="Times New Roman"/>
              </w:rPr>
              <w:t xml:space="preserve">обновления образовательной среды посредством рационального использования школьных пространств–зданий, помещений (классы, </w:t>
            </w:r>
            <w:r>
              <w:rPr>
                <w:rFonts w:ascii="Times New Roman" w:hAnsi="Times New Roman"/>
              </w:rPr>
              <w:t xml:space="preserve">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</w:t>
            </w:r>
            <w:r>
              <w:rPr>
                <w:rFonts w:ascii="Times New Roman" w:hAnsi="Times New Roman"/>
              </w:rPr>
              <w:t xml:space="preserve">газета, журнал) и др.)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школьного театра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школьного театра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Школьные творческие объединения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школьного музея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Школьные творческие объединения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Непонимание смены целевых ориентиров в федеральной и региональной образовательной политике.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детско-взрослой событийной общности. Привлечение к деятельности  Совета родителей, Совета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Низкий уровень организационно-управленческих компетенций административной команды.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руководителя).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t xml:space="preserve">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</w:t>
            </w:r>
            <w:r>
              <w:rPr>
                <w:rFonts w:ascii="Times New Roman" w:hAnsi="Times New Roman"/>
              </w:rPr>
              <w:t xml:space="preserve">единого образовательного пространства, включая создание и функционирование школьного музея.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педагогов, работающих в Школьном музее.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школьного музея как формы реализации дополнительных общеобразовательных программ.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</w:t>
            </w:r>
            <w:r>
              <w:rPr>
                <w:rFonts w:ascii="Times New Roman" w:hAnsi="Times New Roman"/>
              </w:rPr>
              <w:t xml:space="preserve">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для реализации программы школьного музея.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музей», организации деятельности музея.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Действующий Школьный музей не сертифицирован.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деятельности по сертификации школьного музея.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цели создания и профиля Школьного музея.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помещения для функционирования Школьного музея.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инфраструктурной сетевой среды для реализации программ школьного музея.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</w:t>
            </w:r>
            <w:r>
              <w:rPr>
                <w:rFonts w:ascii="Times New Roman" w:hAnsi="Times New Roman"/>
              </w:rPr>
              <w:t xml:space="preserve">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школьного хора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Школьные творческие объединения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 педагогов.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педагогов, работающих в школьном хоре.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Профстандарту </w:t>
            </w:r>
            <w:r>
              <w:rPr>
                <w:rFonts w:ascii="Times New Roman" w:hAnsi="Times New Roman"/>
              </w:rPr>
              <w:t xml:space="preserve">«Педагог дополнительного образования детей и взрослых».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специалистов (учителя, педагоги дополнительного образования и т.п.) для работы в школьном хоре.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обучения педагогов по программам дополнительного профессионального образования в области создания школьного хора.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рабочих программ курсов внеурочной деятельности хоровой тематики.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</w:t>
            </w:r>
            <w:r>
              <w:rPr>
                <w:rFonts w:ascii="Times New Roman" w:hAnsi="Times New Roman"/>
              </w:rPr>
              <w:t xml:space="preserve">образовательной организации, интересами и потребностями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для реализации программы, организации деятельности школьного хора.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хор», участию в художественной самодеятельности.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хора.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школьного хора как формы реализации дополнительных общеобразовательных программ.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дополнительных программы музыкальной направленности по направлению «Хоровое пение».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t xml:space="preserve">программы школьного хора.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</w:t>
            </w:r>
            <w:r>
              <w:rPr>
                <w:rFonts w:ascii="Times New Roman" w:hAnsi="Times New Roman"/>
              </w:rPr>
              <w:t xml:space="preserve">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</w:t>
            </w:r>
            <w:r>
              <w:rPr>
                <w:rFonts w:ascii="Times New Roman" w:hAnsi="Times New Roman"/>
              </w:rPr>
              <w:t xml:space="preserve">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школьного медиацентра (телевидение, газета, журнал и др.)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Школьные творческие объединения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</w:t>
            </w:r>
            <w:r>
              <w:rPr>
                <w:rFonts w:ascii="Times New Roman" w:hAnsi="Times New Roman"/>
              </w:rPr>
              <w:t xml:space="preserve">творческих объединений.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программы взаимодействия с муниципальными средствами массовой информации.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школьного медиацентра.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</w:t>
            </w:r>
            <w:r>
              <w:rPr>
                <w:rFonts w:ascii="Times New Roman" w:hAnsi="Times New Roman"/>
              </w:rPr>
              <w:t xml:space="preserve">потребностей обучающихся в функционировании школьного медиацентра (телевидение, газета, журнал и др.).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школьного медиацентра.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Менее 10% обучающихся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Школьные творческие объединения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t xml:space="preserve">пространства, развития в общеобразовательной организации в части привлечения обучающихся к школьным творческим объединениям.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все обучающиеся и их родители ознакомлены с деятельностью школьных творческих объединений.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</w:t>
            </w:r>
            <w:r>
              <w:rPr>
                <w:rFonts w:ascii="Times New Roman" w:hAnsi="Times New Roman"/>
              </w:rPr>
              <w:t xml:space="preserve">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охваченных дополнительным образованием.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</w:t>
            </w:r>
            <w:r>
              <w:rPr>
                <w:rFonts w:ascii="Times New Roman" w:hAnsi="Times New Roman"/>
              </w:rPr>
              <w:t xml:space="preserve">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интересов, потребностей, индивидуальных возможностей и склонностей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разных направлений.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рекламной кампании.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научной организации труда и благоприятного климата.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регулярного мониторинга участия обучающихся в школьных творческих объединениях.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</w:t>
            </w:r>
            <w:r>
              <w:rPr>
                <w:rFonts w:ascii="Times New Roman" w:hAnsi="Times New Roman"/>
              </w:rPr>
              <w:t xml:space="preserve">(для каждого школьного творческого объединения)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Более 2 в год (для каждого школьного творческого объединения)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«Творчество»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Школьные творческие объединения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воспитании(критический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рабочей программы воспитания(критический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календарного плана воспитательной работы(критический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Совета родителей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49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общественными объединениями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положения о кадровом резерве 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t xml:space="preserve">объединениями.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процессе реализации рабочей программы воспитания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и неформальных форм взаимодействия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организован административный контроль деятельности классных руководителей.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изменений в план административного контроля, учитывающие контроль деятельности классных руководителей.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Родители не участвуют в разработке рабочей программы воспитания.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включенности родителей в разработку рабочей программы воспитания штабом воспитательной работы.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проекта, совместного с </w:t>
            </w:r>
            <w:r>
              <w:rPr>
                <w:rFonts w:ascii="Times New Roman" w:hAnsi="Times New Roman"/>
              </w:rPr>
              <w:t xml:space="preserve">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 общеобразовательной организации не предусмотрена деятельность представителей родительского сообщества.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деятельности представителей родительского сообщества в Управляющем совете общеобразовательной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</w:t>
            </w:r>
            <w:r>
              <w:rPr>
                <w:rFonts w:ascii="Times New Roman" w:hAnsi="Times New Roman"/>
              </w:rPr>
              <w:t xml:space="preserve">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Отсутствует работа по регламентированным формам взаимодействия образовательной организации и родителей.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</w:t>
            </w:r>
            <w:r>
              <w:rPr>
                <w:rFonts w:ascii="Times New Roman" w:hAnsi="Times New Roman"/>
              </w:rPr>
              <w:t xml:space="preserve">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стимулируется развитие неформальных форм взаимодействия образовательной организации и родителей.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</w:t>
            </w:r>
            <w:r>
              <w:rPr>
                <w:rFonts w:ascii="Times New Roman" w:hAnsi="Times New Roman"/>
              </w:rPr>
              <w:t xml:space="preserve">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родительских дней, в которые родители (законные представители) могут посещать уроки и внеурочные занятия.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</w:t>
            </w:r>
            <w:r>
              <w:rPr>
                <w:rFonts w:ascii="Times New Roman" w:hAnsi="Times New Roman"/>
              </w:rPr>
              <w:t xml:space="preserve">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</w:t>
            </w:r>
            <w:r>
              <w:rPr>
                <w:rFonts w:ascii="Times New Roman" w:hAnsi="Times New Roman"/>
              </w:rPr>
              <w:t xml:space="preserve">интересующих родителей вопросов.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</w:t>
            </w:r>
            <w:r>
              <w:rPr>
                <w:rFonts w:ascii="Times New Roman" w:hAnsi="Times New Roman"/>
              </w:rPr>
              <w:t xml:space="preserve">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школьного костюма и т. п.)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t xml:space="preserve">школьного костюма и т.п.)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программ краеведения и школьного туризма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положения о кадровом резерве общеобразовательной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организаций (образовательных, социальных и др.).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 защищенных туристических объектов вблизи школы.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для закупки туристического оборудования средств грантов, спонсорской помощи.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деятельности и/или дополнительного образования.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Интеграция туристско-краеведческой деятельности в программу воспитания общеобразовательной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и экспертиза качества школьных программ краеведения и школьного туризма.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деятельности, детскому познавательному туризму.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</w:t>
            </w:r>
            <w:r>
              <w:rPr>
                <w:rFonts w:ascii="Times New Roman" w:hAnsi="Times New Roman"/>
              </w:rPr>
              <w:t xml:space="preserve">по краеведению и школьному туризму; - орган</w:t>
            </w:r>
            <w:r>
              <w:rPr>
                <w:rFonts w:ascii="Times New Roman" w:hAnsi="Times New Roman"/>
              </w:rPr>
              <w:t xml:space="preserve">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летних тематических смен в школьном лагере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воспитательной деятельности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системы воспитания в школе в летний период.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деятельности по оздоровлению детей в Устав 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изменений в рабочую программу воспитания, включение в календарный план тематической летней лагерной </w:t>
            </w:r>
            <w:r>
              <w:rPr>
                <w:rFonts w:ascii="Times New Roman" w:hAnsi="Times New Roman"/>
              </w:rPr>
              <w:t xml:space="preserve">смены.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обеспечиваются условия для организация летних тематических смен в школьном лагере.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Обеспечениеи материально-технического оснащения для организации школьного лагеря (с привлечением спонсоров).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безопасных условий (физические, морально-психологические, санитарные) для школьного лагеря.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Обеспечений привлечения обучающихся и родителей (законных представителей) к выбору тематики школьного лагеря.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проведения разъяснительной работы среди обучающихся и родителей (законных представителей) для повышения интереса к </w:t>
            </w:r>
            <w:r>
              <w:rPr>
                <w:rFonts w:ascii="Times New Roman" w:hAnsi="Times New Roman"/>
              </w:rPr>
              <w:t xml:space="preserve">школьному лагерю.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разнообразных форм проведения мероприятий в летнем школьном лагере.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включения в комплексно-целевую программу каникул организацию летних тематических смен в школьном лагере.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Распределение функционала сотрудников, задействованных в работе летнего школьного лагеря.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систематического контроля за реализацией программ в школьном лагере.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Проработка вопроса организации временного структурного подразделения образовательной организации.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разработана программа летнего школьного лагеря.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программы летнего школьного лагеря.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Совета обучающихся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Ученическое самоуправление, волонтерское движение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первичного отделения РДДМ Движение первых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Ученическое самоуправление, волонтерское движение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нормативного правового обеспечения </w:t>
            </w:r>
            <w:r>
              <w:rPr>
                <w:rFonts w:ascii="Times New Roman" w:hAnsi="Times New Roman"/>
              </w:rPr>
              <w:t xml:space="preserve">организации деятельности первичного отделения РДДМ «Движение первых».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Создание/корректировка нормативных правовых актов по функционированию </w:t>
            </w:r>
            <w:r>
              <w:rPr>
                <w:rFonts w:ascii="Times New Roman" w:hAnsi="Times New Roman"/>
              </w:rPr>
              <w:t xml:space="preserve">первичного отделения РДДМ «Движение первых».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функционирования первичного отделения РДДМ «Движение первых».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Недостаточно организована работа по вовлечению обучающихся в РДДМ «Движение первых».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первичного отделения РДДМ «Движение первых», избрание председателя первичного отделения РДДМ «Движение первых».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Назначение ответственного за формирование и функционирование первичного отделения РДДМ «Движение первых».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актуальных мер морального и материального стимулирования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Мотивация обучающихся к деятельности в первичном отделении РДДМ «Движение первых» путем создания имиджа РДДМ «Движение первых».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Принятие мер, направленных на развитие правовой и политической культуры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исследования по выявлению детей с лидерскими качествами.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</w:rPr>
              <w:t xml:space="preserve">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центра детских инициатив, пространства ученического самоуправления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Ученическое самоуправление, волонтерское движение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Штабом воспитательной работы концепции организации внутришкольного пространства с учетом инфраструктурных возможностей 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Выделение помещения для деятельности ученического самоуправления (центра детских инициатив).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обучающихся, их родителей (законные представители), педагогических работников к обсуждению дизайнерских и иных решений.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вовлечению обучающихся в активную деятельность в ученическом самоуправлении.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Принятие мер поддержки ученического самоуправления.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Мотивация обучающихся к деятельности в ученическом самоуправлении.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актуальных мер морального и материального стимулирования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ценностных ориентаций в области социального взаимодействия обучающихся: разработка мер </w:t>
            </w:r>
            <w:r>
              <w:rPr>
                <w:rFonts w:ascii="Times New Roman" w:hAnsi="Times New Roman"/>
              </w:rPr>
              <w:t xml:space="preserve">и мероприятий.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Недостаток в организации деятельности центра детских инициатив, пространства ученического самоуправления и вовлечения обучающихся в деятельность центра детских инициатив.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центра детских инициатив.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Назначение ответственного за создание и функционирование центра детских инициатив, пространств ученического самоуправления.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работы с сетевыми партнерами с целью использования совместных ресурсов.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материально-технического оснащения, необходимого для работы центра детских инициатив, пространства ученического самоуправления.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в реализации проекта Орлята России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в проекте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Ученическое самоуправление, волонтерское движение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представительств детских и молодежных общественных объединений (Юнармия, Большая перемена и др.)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Ученическое самоуправление, волонтерское движение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59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в волонтерском движении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Обучающиеся участвуют в волонтерском движении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Ученическое самоуправление, волонтерское движение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школьных военно-патриотических клубов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«Воспитание»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Ученическое самоуправление, волонтерское движение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должности не ниже заместителя директора)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обучающихся по определению дальнейшей образовательной траектории.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профильных предпрофессиональных классов, удовлетворяющих интересы и потребности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Актуализация требований локального нормативного акта (Положение об организации профильного обучения).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организации профильного обучения.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преподаванию в профильных классах.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обучения педагогов по составлению индивидуальных учебных планов.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обучения педагогов на курсах повышения квалификации по преподаванию предметов на профильном уровне.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участия педагогов в профессиональных конкурсах и олимпиадах.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 рабочие программы по предметам, курсам не включены разделы, связанные с самоопределением, профориентацией.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изменений в рабочие программы учебных предметов, учебных  курсов, курсов по выбору данных об использовании дополнительных материалов по профориентации, в том числе, мультимедийных.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использования дополнительных материалов для знакомства обучающих, родителей (законных представителей) с разнообразными специальностями, рынком труда, его требованиями и потребностями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компетенций педагогических работников по реализации профориентационных задач.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повышения квалификации педагогов-предметников по использованию дополнительных матеприалов по профориентации в учебных предметах.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Посещение обучающимися экскурсий на предприятиях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в моделирующих профессиональных пробах (онлайн) и тестированиях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Посещение обучающимися экскурсий в организациях СПО и ВО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предусмотрена система работы (сетевого взаимодействия) с организациями СПО и ВО.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и заключение договоров, в рамках которых будут проходить образовательные экскурсии.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организациями СПО, ВО о проведении экскурсий.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виртуальных экскурсий в образовательные организации СПО и ВО.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поиска спонсоров, участия в грантах для возможности организации выезда в организациях СПО и ВО на экскурсии.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в план профориентационной работы посещение обучающимися экскурсий в организациях СПО и ВО.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69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Посещение обучающимися профессиональных проб на региональных площадках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участия обучающихся в профессиональных пробах на региональных площадках в виртуальном формате.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Поиск спонсоров, участие в грантах для возможности организации выезда в региональные площадки региона на профессиональные пробы.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Отсутствует план посещения обучающимися профессиональных проб на региональных площадках.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в план профориентационной работы участия в профессиональных пробах на региональных площадках региона.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проведения мероприятий проф</w:t>
            </w:r>
            <w:r>
              <w:rPr>
                <w:rFonts w:ascii="Times New Roman" w:hAnsi="Times New Roman"/>
              </w:rPr>
              <w:t xml:space="preserve">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сетевой формы реализации образовательной программы.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условий  для получения лицензии на образовательную деятельность по основным программам профессионального обучения.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 мониторинга потребностей обучающихся в профессиональном обучении.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Анализ условий (инфраструктура), необходимых для реализации программ.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подбора и подготовки педагогических кадров к реализации данных программ.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реализацией программ.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6‒11 классов в мероприятиях проекта Билет в будущее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Магистральное направление «Профориентация»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Сопровождение выбора профессии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подготовка к участию в чемпионатах по профессиональному мастерству.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</w:t>
            </w:r>
            <w:r>
              <w:rPr>
                <w:rFonts w:ascii="Times New Roman" w:hAnsi="Times New Roman"/>
              </w:rPr>
              <w:t xml:space="preserve">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</w:t>
            </w:r>
            <w:r>
              <w:rPr>
                <w:rFonts w:ascii="Times New Roman" w:hAnsi="Times New Roman"/>
              </w:rPr>
              <w:t xml:space="preserve">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</w:t>
            </w:r>
            <w:r>
              <w:rPr>
                <w:rFonts w:ascii="Times New Roman" w:hAnsi="Times New Roman"/>
              </w:rPr>
              <w:t xml:space="preserve">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</w:t>
            </w:r>
            <w:r>
              <w:rPr>
                <w:rFonts w:ascii="Times New Roman" w:hAnsi="Times New Roman"/>
              </w:rPr>
              <w:t xml:space="preserve">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</w:t>
            </w:r>
            <w:r>
              <w:rPr>
                <w:rFonts w:ascii="Times New Roman" w:hAnsi="Times New Roman"/>
              </w:rPr>
              <w:t xml:space="preserve">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персонала на контингент, узкие специалисты)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Условия педагогического труда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Условия педагогического труда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приказы)(критический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Система наставничества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учителей(критический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Система наставничества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79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классных руководителей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Система наставничества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региональной, самодиагностикой)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менее 50% учителей прошли диагностику профессиональных компетенций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Система наставничества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охват учителей диагностикой профессиональных компетенций (федеральной, региональной, самодиагностикой).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разъяснительной работы с пе</w:t>
            </w:r>
            <w:r>
              <w:rPr>
                <w:rFonts w:ascii="Times New Roman" w:hAnsi="Times New Roman"/>
              </w:rPr>
              <w:t xml:space="preserve">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прохождению диагностики профессиональных компетенций.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профессиональных затруднений и потребностей педагогов.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программы наставничества, в том числе реверсивного, организация «горизонтального» обучения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Доля учителей, для которых по результатам диагностики разработаны индивидуальные образовательные маршруты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Менее 3 % учителей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Система наставничества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Низкая доля учителей, для которых по результатам диагностики профессиональных дефицитов разработаны ИОМ.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которых выявлены профессиональные дефициты.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анализа / самоанализа профессиональной деятельности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формировании ИОМ педагога.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ИОМа.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</w:t>
            </w:r>
            <w:r>
              <w:rPr>
                <w:rFonts w:ascii="Times New Roman" w:hAnsi="Times New Roman"/>
              </w:rPr>
              <w:t xml:space="preserve">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мероприятий по повышению внутренней мотивации педагога при разработке и реализации ИОМ.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и повышение квалификации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анализа им</w:t>
            </w:r>
            <w:r>
              <w:rPr>
                <w:rFonts w:ascii="Times New Roman" w:hAnsi="Times New Roman"/>
              </w:rPr>
              <w:t xml:space="preserve">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Модернизация модели методической службы на принципах дифференцированного мотивирования и распределенного лидерства.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Менее 50% педагогических работников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и повышение квалификации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</w:t>
            </w:r>
            <w:r>
              <w:rPr>
                <w:rFonts w:ascii="Times New Roman" w:hAnsi="Times New Roman"/>
              </w:rPr>
              <w:t xml:space="preserve">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</w:t>
            </w:r>
            <w:r>
              <w:rPr>
                <w:rFonts w:ascii="Times New Roman" w:hAnsi="Times New Roman"/>
              </w:rPr>
              <w:t xml:space="preserve">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менее 60% педагогических работников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и повышение квалификации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</w:t>
            </w:r>
            <w:r>
              <w:rPr>
                <w:rFonts w:ascii="Times New Roman" w:hAnsi="Times New Roman"/>
              </w:rPr>
              <w:t xml:space="preserve">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</w:t>
            </w:r>
            <w:r>
              <w:rPr>
                <w:rFonts w:ascii="Times New Roman" w:hAnsi="Times New Roman"/>
              </w:rPr>
              <w:t xml:space="preserve">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сфере воспитания.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менее 50% управленческой команды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и повышение квалификации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прохо</w:t>
            </w:r>
            <w:r>
              <w:rPr>
                <w:rFonts w:ascii="Times New Roman" w:hAnsi="Times New Roman"/>
              </w:rPr>
              <w:t xml:space="preserve">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</w:t>
            </w:r>
            <w:r>
              <w:rPr>
                <w:rFonts w:ascii="Times New Roman" w:hAnsi="Times New Roman"/>
              </w:rPr>
              <w:t xml:space="preserve">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Дополнительное профессиональное образование учи</w:t>
            </w:r>
            <w:r>
              <w:rPr>
                <w:rFonts w:ascii="Times New Roman" w:hAnsi="Times New Roman"/>
              </w:rPr>
              <w:t xml:space="preserve">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Нет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и повышение квалификации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Обепечение реализации ООП в сетевой форме.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положения о кадровом резерве.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созда</w:t>
            </w:r>
            <w:r>
              <w:rPr>
                <w:rFonts w:ascii="Times New Roman" w:hAnsi="Times New Roman"/>
              </w:rPr>
              <w:t xml:space="preserve">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</w:t>
            </w:r>
            <w:r>
              <w:rPr>
                <w:rFonts w:ascii="Times New Roman" w:hAnsi="Times New Roman"/>
              </w:rPr>
              <w:t xml:space="preserve">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</w:t>
            </w:r>
            <w:r>
              <w:rPr>
                <w:rFonts w:ascii="Times New Roman" w:hAnsi="Times New Roman"/>
              </w:rPr>
              <w:t xml:space="preserve">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</w:t>
            </w:r>
            <w:r>
              <w:rPr>
                <w:rFonts w:ascii="Times New Roman" w:hAnsi="Times New Roman"/>
              </w:rPr>
              <w:t xml:space="preserve">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</w:t>
            </w:r>
            <w:r>
              <w:rPr>
                <w:rFonts w:ascii="Times New Roman" w:hAnsi="Times New Roman"/>
              </w:rPr>
              <w:t xml:space="preserve">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педагогов в конкурсном движении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Участие на региональном уровне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и повышение квалификации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и распространению передового педагогического опыта.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профессионального мастерства.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"равный" учит "равного".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необходимых компетенций у педагога для участия и победы в конкурсах.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среди педагогов победителей и призеров конкурсов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среди педагогов победителей и призеров конкурсов на муниципальном уровне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«Учитель. Школьная команда»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и повышение квалификации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в конкурсах профессионального мастерства.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методического сопровождения и подготовки педагогов к участию в конкурсах профессионального мастерства.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"равный" учит "равного".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выявлению, изучению, распространению эффективных педагогических практик.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проекта.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профилактики профессионального выгорания педагогов, участвующих в конкурсах профессионального мастерства.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профконкурсов (билборды, видеоролики, интервью в СМИ и т.п.).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89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(педагогом- психологом).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педагогических работников по специальности «педагог-психолог».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</w:t>
            </w:r>
            <w:r>
              <w:rPr>
                <w:rFonts w:ascii="Times New Roman" w:hAnsi="Times New Roman"/>
              </w:rPr>
              <w:t xml:space="preserve">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педагога-психолога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педагога-психолога.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</w:t>
            </w:r>
            <w:r>
              <w:rPr>
                <w:rFonts w:ascii="Times New Roman" w:hAnsi="Times New Roman"/>
              </w:rPr>
              <w:t xml:space="preserve">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</w:t>
            </w:r>
            <w:r>
              <w:rPr>
                <w:rFonts w:ascii="Times New Roman" w:hAnsi="Times New Roman"/>
              </w:rPr>
              <w:t xml:space="preserve">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90% обучающихся и более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участников образовательных отношений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 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социального педагога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(социального педагога).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  <w:t xml:space="preserve">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  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педагогического работника на специальность «учитель-дефектолог».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учителя-дефектолога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(учителя-дефектолога).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 организации отдельного кабинета педагога-психолога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 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</w:t>
            </w:r>
            <w:r>
              <w:rPr>
                <w:rFonts w:ascii="Times New Roman" w:hAnsi="Times New Roman"/>
              </w:rPr>
              <w:t xml:space="preserve">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ЛА по созданию и функционированию кабинета педагога-психолога.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рабочей группы по разработке дизайн-проекта рабочего пространства педагога-психолога в ОО.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дизайн-проекта рабочего пространства педагога-психолога в ОО.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Кабинет педагога-психолога не оборудован автоматизированным рабочим местом.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внебюджетных средств с целью оборудования кабинета педагога-психолога автоматизированным рабочим местом.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Оказание психолого-педагогическ</w:t>
            </w:r>
            <w:r>
              <w:rPr>
                <w:rFonts w:ascii="Times New Roman" w:hAnsi="Times New Roman"/>
              </w:rPr>
              <w:t xml:space="preserve">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климата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профдеятельности.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Психолого-педаг</w:t>
            </w:r>
            <w:r>
              <w:rPr>
                <w:rFonts w:ascii="Times New Roman" w:hAnsi="Times New Roman"/>
              </w:rPr>
              <w:t xml:space="preserve">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административной деятельности по созданию условий для оказания</w:t>
            </w:r>
            <w:r>
              <w:rPr>
                <w:rFonts w:ascii="Times New Roman" w:hAnsi="Times New Roman"/>
              </w:rPr>
              <w:t xml:space="preserve">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общеобразовательной организации педагога-психолога.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педагогических работников по специальности «педагог-психолог».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</w:t>
            </w:r>
            <w:r>
              <w:rPr>
                <w:rFonts w:ascii="Times New Roman" w:hAnsi="Times New Roman"/>
              </w:rPr>
              <w:t xml:space="preserve">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педагога-психолога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педагога-психолога.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</w:t>
            </w:r>
            <w:r>
              <w:rPr>
                <w:rFonts w:ascii="Times New Roman" w:hAnsi="Times New Roman"/>
              </w:rPr>
              <w:t xml:space="preserve">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педагогического работника на специальность «учитель-логопед».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учителя-логопеда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(учителя-логопеда).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педагогического работника на специальность «учитель-дефектолог».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учителя-дефектолога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(учителя-дефектолога).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социального педагога.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социального педагога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(социального педагога).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разработана психолого-педагогическая программа.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психолого-педагогической программы.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разработана программа адресной психологической помощи (поддержки).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программы адресной психологической помощи (поддержки).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обеспечена вариативность направлений психолого-педагогического сопровождения участников образовательных отношений.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психолого-педагогической поддержки участников олимпиадного движения.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сопровождения участников образовательного процесса.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родителей (законных представителей)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педагогических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обучающихся с ОВЗ.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родителей (законных представителей) несовершеннолетних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педагогических и административных работников.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родительской общественности.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обучающихся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климата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для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Модернизация учебных помещений (для проведения учебных занятий, в том чи</w:t>
            </w:r>
            <w:r>
              <w:rPr>
                <w:rFonts w:ascii="Times New Roman" w:hAnsi="Times New Roman"/>
              </w:rPr>
              <w:t xml:space="preserve">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климата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внебюджетных средств для закупки оборудования  для кабинета педагога-психолога.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в организации отдельного кабинета педагога-психолога.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педагогов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климата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Высокий риск профессионального выгорания педагогических работников.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зоны комфорта (отдыха) для педагогов.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специальных тематических зон - психологически благоприятных школьных пространств для педагогов.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общения,  и др.).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современного оборудования для организации психологически благоприятного школьного пространства.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99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Профилактика травли в образовательной среде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климата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десоциализации, виктимности в школе.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ЛА по профилактике буллинга в детской среде.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Отсутствие/недостаточность мероприятий, направленных на профилактику травли в образовательной среде.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работы по формированию благоприятного социального климата школы.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мониторинга и оценки распространенности травли.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группы активистов по координации мероприятий по противодействию травле.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системы отслеживания инцидентов травли в школе.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работы по выработке и соблюдению  школьных правил, направленных на профилактику травли.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мониторинга ситуации общения между школьниками.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буллинга в школе.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мониторинга результатов деятельности по профилактики травли в образовательной среде.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травли в образовательной среде.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Выстривание системы взаимодействия с родителями по вопросам профилактики травли в образовательной среде.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контроля за осуществлением профилактики травли в образовательной организации.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Отсутствие/недостаточность профилактических мероприятий в образовательной среде.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Развитие системы школьной медиации: профилактика и управление конфликтами в образовательной среде.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обучающимися, находящимися в социально-опасном положении.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Поддержка обучающихся, состоящих на внутришкольном учете, на учете в КДН, ПДН, «группах риска».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подростков «группы риска».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«группы риска», склонных к противоправным действиям.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Профилактика суицидального поведения в детской и подростковой среде.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детей-инвалидов, детей с ОВЗ и семей, воспитывающих таких детей.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консультатив</w:t>
            </w:r>
            <w:r>
              <w:rPr>
                <w:rFonts w:ascii="Times New Roman" w:hAnsi="Times New Roman"/>
              </w:rPr>
              <w:t xml:space="preserve">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</w:t>
            </w:r>
            <w:r>
              <w:rPr>
                <w:rFonts w:ascii="Times New Roman" w:hAnsi="Times New Roman"/>
              </w:rPr>
              <w:t xml:space="preserve">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и/или социального педагога).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педагогических работников по требующимся специальностям.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необходимых специалистов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штатных специалистов.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и др.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развития кадрового потенциала в вопросах профилактики травли в образовательной среде.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Отсутствует административный контроль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 травли в образовательной среде.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 травли в образовательной среде.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Профилактика девиантного поведения обучающихся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«Школьный климат»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климата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и реализация ЛА по профилактике различных видов девиации.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Отсутствует служба медиации в образовательной организации.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создания и функционирования службы медиации в образовательной организации.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девиантного поведения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девиантного поведения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</w:t>
            </w:r>
            <w:r>
              <w:rPr>
                <w:rFonts w:ascii="Times New Roman" w:hAnsi="Times New Roman"/>
              </w:rPr>
              <w:t xml:space="preserve">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</w:t>
            </w:r>
            <w:r>
              <w:rPr>
                <w:rFonts w:ascii="Times New Roman" w:hAnsi="Times New Roman"/>
              </w:rPr>
              <w:t xml:space="preserve">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девиантному поведению.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трудных жизненных ситуациях.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положении.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выстроена работа по оказанию помощи и поддержки обучающимся группы риска и их семьям.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оказанию поддержки обучающимся, находящихся в трудных жизненных ситуациях.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плана мероприятий по оказанию семьям, находящимся в социально опасном положении, помощи в обучении и воспитании детей.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Поддержка обучающихся, состоящих на внутришкольном учете, на учете в КДН, ПДН, «группах риска».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детей-инвалидов, детей с ОВЗ и семей, воспитывающих таких детей.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консультатив</w:t>
            </w:r>
            <w:r>
              <w:rPr>
                <w:rFonts w:ascii="Times New Roman" w:hAnsi="Times New Roman"/>
              </w:rPr>
              <w:t xml:space="preserve">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обучающимися группы риска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 девиантного поведения.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подростков «группы риска».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«группы риска», склонных к противоправным действиям.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Профилактика суицидального поведения в детской и подростковой среде.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</w:t>
            </w:r>
            <w:r>
              <w:rPr>
                <w:rFonts w:ascii="Times New Roman" w:hAnsi="Times New Roman"/>
              </w:rPr>
              <w:t xml:space="preserve">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мер по реализации программ и методик, направленных на формирование законопослушного поведения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девиантного поведения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</w:t>
            </w:r>
            <w:r>
              <w:rPr>
                <w:rFonts w:ascii="Times New Roman" w:hAnsi="Times New Roman"/>
              </w:rPr>
              <w:t xml:space="preserve">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системы иформационно-просветительской работа с обучающимися по вопросам девиантного поведения.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обучающимися.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</w:t>
            </w:r>
            <w:r>
              <w:rPr>
                <w:rFonts w:ascii="Times New Roman" w:hAnsi="Times New Roman"/>
              </w:rPr>
              <w:t xml:space="preserve">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Планирование мероприятий по проведению социально-профилактической работы.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создания в образовательной организации поддерживающе-компенсаторной среды.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Кадровый дефицит (отсутствие в организации психолога и/или социального педагога).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педагогических работников по требующимся специальностям.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необходимых специалистов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штатных специалистов.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и др.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девиантного поведения.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девиантного поведения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девиантного поведения обучающихся.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Выстривание системы взаимодействия с родителями по вопросам профилактики асоциального поведения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внутрисемейной профилактики деструктивного поведения детей и молодежи.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Выстривание системы информационно-просветительской работы с родителями.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Отсутствует административный контроль.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девиантного поведения обучающихся.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девиантного поведения обучающихся.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ЦОС (поддержка всех активностей)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интернету(критический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ЦОС (поддержка всех активностей)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Предоставление безопасного доступа к информационно-коммуникационной сети Интернет 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ЦОС (поддержка всех активностей)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104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менее 30% педагогических работников используют сервисы и подсистему «Библиотека ЦОК» ФГИС «Моя школа»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ЦОС (поддержка всех активностей)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управленческих компетенций в реализации государственной политики по внедрению ФГИС «Моя школа» и ЦОС.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Отсутствие/частичная разработка ЛА документов по использованию ФГИС «Моя школа».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Отсутствует необходимое количество оборудованных рабочих мест педагогов, оснащенных необходимым оборудованием.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Оказание методической помощи, изучение методических рекомендаций ФГАНУ ФИЦТО.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Педагогические работники не обладают необходимыми компетенциями.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мон</w:t>
            </w:r>
            <w:r>
              <w:rPr>
                <w:rFonts w:ascii="Times New Roman" w:hAnsi="Times New Roman"/>
              </w:rPr>
              <w:t xml:space="preserve">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развитию  цифровых компетенций.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Педагогические работники не знакомы с функциональными возможностями ФГИС «Моя школа».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Неиспользование возможностей ФГИС «Моя школа» в организации оценочной деятельности.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</w:t>
            </w:r>
            <w:r>
              <w:rPr>
                <w:rFonts w:ascii="Times New Roman" w:hAnsi="Times New Roman"/>
              </w:rPr>
              <w:t xml:space="preserve">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</w:t>
            </w:r>
            <w:r>
              <w:rPr>
                <w:rFonts w:ascii="Times New Roman" w:hAnsi="Times New Roman"/>
              </w:rPr>
              <w:t xml:space="preserve">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</w:t>
            </w:r>
            <w:r>
              <w:rPr>
                <w:rFonts w:ascii="Times New Roman" w:hAnsi="Times New Roman"/>
              </w:rPr>
              <w:t xml:space="preserve">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Неприятие родителями и некоторыми педагогами электронного обучения из-за влияния на здоровье школьника (педагога).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105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Сферум(критический показатель)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ЦОС (поддержка всех активностей)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106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Частично соответствует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ЦОС (поддержка всех активностей)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финансирования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Перераспределение бюджетных средств или привлечение дополнительных источников финансирование.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цифровой модели образовательной среды.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обеспечено хранение оборудования ЦОС.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соблюдаются условия и нормы хранения техники.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соблюдаются требования к безопасности.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соблюдаются рекомендации по хранению оборудования.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выполняются рекомендации по размещению оборудования.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осуществляется административный контроль эксплуатации оборудования.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эксплуатации оборудования. Коррекция плана административного контроля.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административного контроля использования оборудования.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использования оборудования. Коррекция плана административного контроля.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107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Эксплуатация информационной системы управления образовательной организацией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ЦОС (поддержка всех активностей)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обучения управленческой команды использованию информационной системы в управлении образовательной организацией.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финансирования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поиска источников дополнительного финансирования.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108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неучебных занятий, творческих дел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внутришкольного пространства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проекта организации образовательного пространства и обновления дизайна.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Проведение конкурса по трансформации образовательного пространства для включения зон организации учебных и неучебных занятий, творческих дел.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анализа потребности в оснащении организации пространствами для учебных и неучебных занятий, творческих дел.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Недостаток финансовых средств для создания в образовательной организации пространств для учебных и неучебных занятий, творческих дел.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поиска источников дополнительного финансирования.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мотивации педагогического коллектива в организации внутришкольного пространства.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оборудованного эффективного внутришкольного пространства для учебных и неучебных занятий, творческих дел.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мотивирующего эффективного внутришкольного пространства, современной технологичной и комфортной образовательной среды для   обеспечения рабочих процессов, расширения диапазона учебных и внеурочных занятий и мероприятий, взаимосвязи основного и </w:t>
            </w:r>
            <w:r>
              <w:rPr>
                <w:rFonts w:ascii="Times New Roman" w:hAnsi="Times New Roman"/>
              </w:rPr>
              <w:t xml:space="preserve">дополнительного образования через: создание техносферы школы, материально-техническое обновление образовательной среды посредством рационального использование школьных пространств-зданий, помещений (классы, залы, коридоры и т.д.), территории (при наличии).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Модернизация учебных помещений (для проведения учебных занятий, в том чи</w:t>
            </w:r>
            <w:r>
              <w:rPr>
                <w:rFonts w:ascii="Times New Roman" w:hAnsi="Times New Roman"/>
              </w:rPr>
              <w:t xml:space="preserve">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 в различных целях.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Приобретение/использование эргономичной мебели (стулья, парты, для работы в группах, парах), интерактивные доски и панели и др.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современного оборудовани</w:t>
            </w:r>
            <w:r>
              <w:rPr>
                <w:rFonts w:ascii="Times New Roman" w:hAnsi="Times New Roman"/>
              </w:rPr>
              <w:t xml:space="preserve">я для формирования и трансляции знаний, развития компетенций, требующих новых форм, технологий, способов обучения и воспитания, использования в образовательной деятельности (робототехника и схемотехника, химические, биологические и физические лаборатории, </w:t>
            </w:r>
            <w:r>
              <w:rPr>
                <w:rFonts w:ascii="Times New Roman" w:hAnsi="Times New Roman"/>
              </w:rPr>
              <w:t xml:space="preserve">оборудование для конструирования и моделирования, оборудование и программное обеспечение для программирования, 3D-сканирования, моделирования и печати, оборудование для теле- и фотостудий, игровое оборудование, спортивно- тренировочное оборудование  и т.д.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Размещение на стенах организации регулярно сменяемых экспозиций: творческих работ обучающихся, картин, фотоотчетов о ключевых событиях, происходящих в школе (проведенных ключевых делах, интересных экскурсиях, походах, встречах с интересными людьми и т.п.).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 благоустройства классных кабинетов.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организации событийного дизайна (оформление пространства проведения конкретных школьных событий).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открытых социокультурных  пространств, зонирование рекреаций для коммуникации, коллективного творчества, командно-групповой работы школьников разных возрастов.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109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школьного библиотечного информационного центра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внутришкольного пространства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110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школы полного дня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Модель «Школа полного дня» не реализуется.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анализа ситуации, изыскание резервов, разработка модели «Школы полного дня».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помещений для работы классов-групп или групп, организованных из обучающихся одной или нескольких параллелей.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Выделение под занятия разноакцентированны</w:t>
            </w:r>
            <w:r>
              <w:rPr>
                <w:rFonts w:ascii="Times New Roman" w:hAnsi="Times New Roman"/>
              </w:rPr>
              <w:t xml:space="preserve">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</w:t>
            </w:r>
            <w:r>
              <w:rPr>
                <w:rFonts w:ascii="Times New Roman" w:hAnsi="Times New Roman"/>
              </w:rPr>
              <w:t xml:space="preserve">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Создание спортивных площадок, актового и спортив</w:t>
            </w:r>
            <w:r>
              <w:rPr>
                <w:rFonts w:ascii="Times New Roman" w:hAnsi="Times New Roman"/>
              </w:rPr>
              <w:t xml:space="preserve">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Отсутствие помещения для организации двухразового горячего питания.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послеурочную коллективную деятельность детей и подростков.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В график повышения квалификации внести обучение педагогов для работы в «Школе полного дня».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Использование горизонтального обучения, наставничества.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школы полного дня.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</w:t>
            </w:r>
            <w:r>
              <w:rPr>
                <w:rFonts w:ascii="Times New Roman" w:hAnsi="Times New Roman"/>
              </w:rPr>
              <w:t xml:space="preserve">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  <w:r/>
          </w:p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Привлечение/вовлечение социокультурных организаций/партнеров к реализации модели «Школа полного дня».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осуществляется интеграция урочной и внеурочной деятельности.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интеграции урочной и внеурочной деятельности.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реализуются программы дополнительного образования детей.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реализации программ  дополнительного образования детей.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продленного.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предоставления услуг по присмотру и уходу за детьми в группах продленного.</w:t>
            </w:r>
            <w:r/>
          </w:p>
        </w:tc>
      </w:tr>
      <w:tr>
        <w:trPr/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Обеспечение организации досуговой, спортивной, иной деятельности для обучающихся в группах продленного дня.</w:t>
            </w:r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111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государственно-общественного управления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112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Функционирование управляющего совета образовательной организации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Да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Ключевое условие «Образовательная среда»</w:t>
            </w:r>
            <w:r/>
          </w:p>
        </w:tc>
        <w:tc>
          <w:tcPr>
            <w:tcBorders/>
            <w:tcW w:w="0" w:type="auto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/>
              </w:rPr>
              <w:t xml:space="preserve">Реализация государственно-общественного управления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Описание дефицитов по каждому магистральному направлению и ключевому условию.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Описание возможных причин возникновения дефицитов, внутренних и внешних факторов влияния на развитие школы.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 Анализ текущего состояния и перспектив развития школы.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0"/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Интерпретация результатов самодиагностики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tbl>
      <w:tblPr>
        <w:tblStyle w:val="806"/>
        <w:tblW w:w="5000" w:type="pct"/>
        <w:tblBorders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>
        <w:trPr/>
        <w:tc>
          <w:tcPr>
            <w:tcBorders/>
            <w:tcW w:w="33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 xml:space="preserve">ключевое условие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Полученный результат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(описание и количество баллов)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Планируемый результат, описание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Здоровье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Творчество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Учитель. Школьная команда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Школьный климат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826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Образовательная среда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34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проблемно ориентированного анализа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tbl>
      <w:tblPr>
        <w:tblStyle w:val="806"/>
        <w:tblW w:w="5000" w:type="pct"/>
        <w:tblBorders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>
        <w:trPr/>
        <w:tc>
          <w:tcPr>
            <w:tcBorders/>
            <w:tcW w:w="1624" w:type="pct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Магистральные направления и ключевые условия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1588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актуального состояния внутреннего потенциала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1788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 xml:space="preserve">с учетом изменения внешних факторов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pct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13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сильные стороны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/>
            <w:tcW w:w="774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слабые стороны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913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благоприятные возможности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875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риски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62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8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7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9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5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8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7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9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5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Здоровье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8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7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9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5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Творчество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8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7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9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5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8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7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9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5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Учитель. Школьная команда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8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7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9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5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Школьный климат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8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7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9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5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62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Образовательная среда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8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7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913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5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r>
    </w:p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Основные направления развития организации.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Возможные действия, направленные на совершенствование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каждому магистральному направлению и ключевому условию.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Управленческие решения, направленные на устранение причин возникновения дефицитов.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06"/>
        <w:tblW w:w="5000" w:type="pct"/>
        <w:tblBorders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>
        <w:trPr>
          <w:trHeight w:val="2684"/>
        </w:trPr>
        <w:tc>
          <w:tcPr>
            <w:tcBorders/>
            <w:tcW w:w="337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Магистральное направление, ключевое условие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Название подпроектов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414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Планируемые результаты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Сроки реализации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Ресурсное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vAlign w:val="center"/>
            <w:textDirection w:val="btLr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проектной группы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vAlign w:val="center"/>
            <w:textDirection w:val="btLr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Целевые индикаторы результативности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vAlign w:val="center"/>
            <w:textDirection w:val="btLr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Система оценки результатов и контроля реализации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Воспитание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Здоровье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Творчество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95"/>
        </w:trPr>
        <w:tc>
          <w:tcPr>
            <w:tcBorders/>
            <w:tcW w:w="33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Учитель. Школьная команда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Школьный климат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3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94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Образовательная среда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14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0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widowControl w:val="false"/>
        <w:pBdr/>
        <w:spacing w:after="0" w:line="276" w:lineRule="auto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widowControl w:val="false"/>
        <w:pBdr/>
        <w:spacing w:after="0" w:line="276" w:lineRule="auto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widowControl w:val="false"/>
        <w:pBdr/>
        <w:spacing w:after="0" w:line="276" w:lineRule="auto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90"/>
        <w:widowControl w:val="false"/>
        <w:numPr>
          <w:ilvl w:val="0"/>
          <w:numId w:val="5"/>
        </w:numPr>
        <w:pBdr/>
        <w:spacing w:after="0" w:line="276" w:lineRule="auto"/>
        <w:ind w:firstLine="1069"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06"/>
        <w:tblW w:w="5000" w:type="pct"/>
        <w:tblBorders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>
        <w:trPr/>
        <w:tc>
          <w:tcPr>
            <w:tcBorders/>
            <w:tcW w:w="1282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Наименование блока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r>
          </w:p>
        </w:tc>
        <w:tc>
          <w:tcPr>
            <w:tcBorders/>
            <w:tcW w:w="878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Наименование ресурсов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r>
          </w:p>
        </w:tc>
        <w:tc>
          <w:tcPr>
            <w:tcBorders/>
            <w:tcW w:w="1149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Наличие (по факту): количество и характеристики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r>
          </w:p>
        </w:tc>
        <w:tc>
          <w:tcPr>
            <w:tcBorders/>
            <w:tcW w:w="811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Требуемые ресурсы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r>
          </w:p>
        </w:tc>
        <w:tc>
          <w:tcPr>
            <w:tcBorders/>
            <w:tcW w:w="879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Источники получения/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приобретения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r>
          </w:p>
        </w:tc>
      </w:tr>
      <w:tr>
        <w:trPr>
          <w:trHeight w:val="483"/>
        </w:trPr>
        <w:tc>
          <w:tcPr>
            <w:tcBorders/>
            <w:tcW w:w="1282" w:type="pct"/>
            <w:textDirection w:val="lrTb"/>
            <w:noWrap w:val="false"/>
          </w:tcPr>
          <w:p>
            <w:pPr>
              <w:pStyle w:val="790"/>
              <w:widowControl w:val="false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3"/>
              </w:tabs>
              <w:spacing w:line="276" w:lineRule="auto"/>
              <w:ind w:firstLine="25" w:left="0"/>
              <w:contextualSpacing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Нормативное правовое обеспечение (ЛНА)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tcBorders/>
            <w:tcW w:w="878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114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1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282" w:type="pct"/>
            <w:textDirection w:val="lrTb"/>
            <w:noWrap w:val="false"/>
          </w:tcPr>
          <w:p>
            <w:pPr>
              <w:pStyle w:val="790"/>
              <w:widowControl w:val="false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3"/>
              </w:tabs>
              <w:spacing w:line="276" w:lineRule="auto"/>
              <w:ind w:firstLine="25" w:left="0"/>
              <w:contextualSpacing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Материально-техническое обеспечение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tcBorders/>
            <w:tcW w:w="878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114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1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282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leader="none" w:pos="283"/>
              </w:tabs>
              <w:spacing w:line="276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. Кадровые ресурсы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tcBorders/>
            <w:tcW w:w="878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114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1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282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. Финансовые ресурсы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tcBorders/>
            <w:tcW w:w="878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114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1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282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 xml:space="preserve">. Иное (при необходимости)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r>
          </w:p>
        </w:tc>
        <w:tc>
          <w:tcPr>
            <w:tcBorders/>
            <w:tcW w:w="878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114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11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879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06"/>
        <w:tblW w:w="5000" w:type="pct"/>
        <w:tblBorders/>
        <w:tblLook w:val="04A0" w:firstRow="1" w:lastRow="0" w:firstColumn="1" w:lastColumn="0" w:noHBand="0" w:noVBand="1"/>
      </w:tblPr>
      <w:tblGrid>
        <w:gridCol w:w="4569"/>
        <w:gridCol w:w="4569"/>
        <w:gridCol w:w="6214"/>
      </w:tblGrid>
      <w:tr>
        <w:trPr/>
        <w:tc>
          <w:tcPr>
            <w:tcBorders/>
            <w:tcW w:w="1488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Описание результата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2024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Количественные показатели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1488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202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widowControl w:val="false"/>
        <w:pBdr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 развития.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806"/>
        <w:tblW w:w="5000" w:type="pct"/>
        <w:tblBorders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>
        <w:trPr>
          <w:trHeight w:val="20"/>
        </w:trPr>
        <w:tc>
          <w:tcPr>
            <w:tcBorders/>
            <w:tcW w:w="943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/>
            <w:tcW w:w="1287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Срок реализации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/>
            <w:tcW w:w="1349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Планируемый результат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659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762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/>
            <w:tcW w:w="943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аименование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77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плановая дата получения результата (дд.мм.гг)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10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фактическая дата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(дд.мм.гг)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Borders/>
            <w:tcW w:w="745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измеримый индикатор (показатель)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04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 xml:space="preserve">наименование продукта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659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762" w:type="pct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gridSpan w:val="5"/>
            <w:tcBorders/>
            <w:tcW w:w="3579" w:type="pct"/>
            <w:vAlign w:val="center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подпроект/задача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/>
            <w:tcW w:w="1421" w:type="pct"/>
            <w:vAlign w:val="center"/>
            <w:textDirection w:val="lrTb"/>
            <w:noWrap w:val="false"/>
          </w:tcPr>
          <w:p>
            <w:pPr>
              <w:widowControl w:val="false"/>
              <w:pBdr/>
              <w:spacing w:line="276" w:lineRule="auto"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Должность и ФИО работника ОО, ответственного за выполнение задачи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footnotePr/>
          <w:endnotePr/>
          <w:type w:val="nextPage"/>
          <w:pgSz w:h="11906" w:orient="landscape" w:w="16838"/>
          <w:pgMar w:top="1134" w:right="851" w:bottom="567" w:left="851" w:header="708" w:footer="708" w:gutter="0"/>
          <w:cols w:num="1" w:sep="0" w:space="708" w:equalWidth="1"/>
          <w:titlePg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w:type="default" r:id="rId9"/>
          <w:footnotePr/>
          <w:endnotePr/>
          <w:type w:val="nextPage"/>
          <w:pgSz w:h="11906" w:orient="landscape" w:w="16838"/>
          <w:pgMar w:top="1134" w:right="851" w:bottom="567" w:left="851" w:header="708" w:footer="708" w:gutter="0"/>
          <w:cols w:num="1" w:sep="0" w:space="708" w:equalWidth="1"/>
          <w:titlePg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h="11906" w:orient="landscape" w:w="16838"/>
      <w:pgMar w:top="1134" w:right="851" w:bottom="567" w:left="85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ymbol">
    <w:panose1 w:val="05050102010706020507"/>
  </w:font>
  <w:font w:name="DengXian">
    <w:panose1 w:val="05040102010807070707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09853738"/>
      <w:docPartObj>
        <w:docPartGallery w:val="Page Numbers (Bottom of Page)"/>
        <w:docPartUnique w:val="true"/>
      </w:docPartObj>
      <w:rPr/>
    </w:sdtPr>
    <w:sdtContent>
      <w:p>
        <w:pPr>
          <w:pStyle w:val="802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0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138479"/>
      <w:docPartObj>
        <w:docPartGallery w:val="Page Numbers (Top of Page)"/>
        <w:docPartUnique w:val="true"/>
      </w:docPartObj>
      <w:rPr/>
    </w:sdtPr>
    <w:sdtContent>
      <w:p>
        <w:pPr>
          <w:pStyle w:val="800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211</w:t>
        </w:r>
        <w:r>
          <w:fldChar w:fldCharType="end"/>
        </w:r>
        <w:r/>
      </w:p>
    </w:sdtContent>
  </w:sdt>
  <w:p>
    <w:pPr>
      <w:pStyle w:val="80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200" w:left="23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72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72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72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72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72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72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72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6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1" w:default="1">
    <w:name w:val="Normal"/>
    <w:qFormat/>
    <w:pPr>
      <w:pBdr/>
      <w:spacing/>
      <w:ind/>
    </w:pPr>
  </w:style>
  <w:style w:type="paragraph" w:styleId="752">
    <w:name w:val="Heading 1"/>
    <w:basedOn w:val="751"/>
    <w:next w:val="751"/>
    <w:link w:val="78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8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8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78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58">
    <w:name w:val="Heading 7"/>
    <w:basedOn w:val="751"/>
    <w:next w:val="751"/>
    <w:link w:val="78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9">
    <w:name w:val="Heading 8"/>
    <w:basedOn w:val="751"/>
    <w:next w:val="751"/>
    <w:link w:val="78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60">
    <w:name w:val="Heading 9"/>
    <w:basedOn w:val="751"/>
    <w:next w:val="751"/>
    <w:link w:val="78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pPr>
      <w:pBdr/>
      <w:spacing/>
      <w:ind/>
    </w:pPr>
  </w:style>
  <w:style w:type="table" w:styleId="7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3" w:default="1">
    <w:name w:val="No List"/>
    <w:uiPriority w:val="99"/>
    <w:semiHidden/>
    <w:unhideWhenUsed/>
    <w:pPr>
      <w:pBdr/>
      <w:spacing/>
      <w:ind/>
    </w:pPr>
  </w:style>
  <w:style w:type="character" w:styleId="764" w:customStyle="1">
    <w:name w:val="Heading 1 Char"/>
    <w:basedOn w:val="76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5" w:customStyle="1">
    <w:name w:val="Heading 2 Char"/>
    <w:basedOn w:val="76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6" w:customStyle="1">
    <w:name w:val="Heading 3 Char"/>
    <w:basedOn w:val="76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7" w:customStyle="1">
    <w:name w:val="Heading 4 Char"/>
    <w:basedOn w:val="76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Heading 5 Char"/>
    <w:basedOn w:val="7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Heading 6 Char"/>
    <w:basedOn w:val="76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7 Char"/>
    <w:basedOn w:val="76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8 Char"/>
    <w:basedOn w:val="7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Heading 9 Char"/>
    <w:basedOn w:val="76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Title Char"/>
    <w:basedOn w:val="761"/>
    <w:uiPriority w:val="10"/>
    <w:pPr>
      <w:pBdr/>
      <w:spacing/>
      <w:ind/>
    </w:pPr>
    <w:rPr>
      <w:sz w:val="48"/>
      <w:szCs w:val="48"/>
    </w:rPr>
  </w:style>
  <w:style w:type="character" w:styleId="774" w:customStyle="1">
    <w:name w:val="Subtitle Char"/>
    <w:basedOn w:val="761"/>
    <w:uiPriority w:val="11"/>
    <w:pPr>
      <w:pBdr/>
      <w:spacing/>
      <w:ind/>
    </w:pPr>
    <w:rPr>
      <w:sz w:val="24"/>
      <w:szCs w:val="24"/>
    </w:rPr>
  </w:style>
  <w:style w:type="character" w:styleId="775" w:customStyle="1">
    <w:name w:val="Quote Char"/>
    <w:uiPriority w:val="29"/>
    <w:pPr>
      <w:pBdr/>
      <w:spacing/>
      <w:ind/>
    </w:pPr>
    <w:rPr>
      <w:i/>
    </w:rPr>
  </w:style>
  <w:style w:type="character" w:styleId="776" w:customStyle="1">
    <w:name w:val="Intense Quote Char"/>
    <w:uiPriority w:val="30"/>
    <w:pPr>
      <w:pBdr/>
      <w:spacing/>
      <w:ind/>
    </w:pPr>
    <w:rPr>
      <w:i/>
    </w:rPr>
  </w:style>
  <w:style w:type="character" w:styleId="777" w:customStyle="1">
    <w:name w:val="Header Char"/>
    <w:basedOn w:val="761"/>
    <w:uiPriority w:val="99"/>
    <w:pPr>
      <w:pBdr/>
      <w:spacing/>
      <w:ind/>
    </w:pPr>
  </w:style>
  <w:style w:type="character" w:styleId="778" w:customStyle="1">
    <w:name w:val="Caption Char"/>
    <w:uiPriority w:val="99"/>
    <w:pPr>
      <w:pBdr/>
      <w:spacing/>
      <w:ind/>
    </w:pPr>
  </w:style>
  <w:style w:type="character" w:styleId="779" w:customStyle="1">
    <w:name w:val="Footnote Text Char"/>
    <w:uiPriority w:val="99"/>
    <w:pPr>
      <w:pBdr/>
      <w:spacing/>
      <w:ind/>
    </w:pPr>
    <w:rPr>
      <w:sz w:val="18"/>
    </w:rPr>
  </w:style>
  <w:style w:type="character" w:styleId="780" w:customStyle="1">
    <w:name w:val="Endnote Text Char"/>
    <w:uiPriority w:val="99"/>
    <w:pPr>
      <w:pBdr/>
      <w:spacing/>
      <w:ind/>
    </w:pPr>
    <w:rPr>
      <w:sz w:val="20"/>
    </w:rPr>
  </w:style>
  <w:style w:type="character" w:styleId="781" w:customStyle="1">
    <w:name w:val="Заголовок 1 Знак"/>
    <w:basedOn w:val="761"/>
    <w:link w:val="7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82" w:customStyle="1">
    <w:name w:val="Заголовок 2 Знак"/>
    <w:basedOn w:val="761"/>
    <w:link w:val="75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83" w:customStyle="1">
    <w:name w:val="Заголовок 3 Знак"/>
    <w:basedOn w:val="761"/>
    <w:link w:val="75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84" w:customStyle="1">
    <w:name w:val="Заголовок 4 Знак"/>
    <w:basedOn w:val="761"/>
    <w:link w:val="75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85" w:customStyle="1">
    <w:name w:val="Заголовок 5 Знак"/>
    <w:basedOn w:val="761"/>
    <w:link w:val="75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86" w:customStyle="1">
    <w:name w:val="Заголовок 6 Знак"/>
    <w:basedOn w:val="761"/>
    <w:link w:val="75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87" w:customStyle="1">
    <w:name w:val="Заголовок 7 Знак"/>
    <w:basedOn w:val="761"/>
    <w:link w:val="75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 w:customStyle="1">
    <w:name w:val="Заголовок 8 Знак"/>
    <w:basedOn w:val="761"/>
    <w:link w:val="75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9" w:customStyle="1">
    <w:name w:val="Заголовок 9 Знак"/>
    <w:basedOn w:val="761"/>
    <w:link w:val="76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90">
    <w:name w:val="List Paragraph"/>
    <w:basedOn w:val="751"/>
    <w:uiPriority w:val="34"/>
    <w:qFormat/>
    <w:pPr>
      <w:pBdr/>
      <w:spacing/>
      <w:ind w:left="720"/>
      <w:contextualSpacing w:val="true"/>
    </w:pPr>
  </w:style>
  <w:style w:type="paragraph" w:styleId="791">
    <w:name w:val="No Spacing"/>
    <w:uiPriority w:val="1"/>
    <w:qFormat/>
    <w:pPr>
      <w:pBdr/>
      <w:spacing w:after="0" w:line="240" w:lineRule="auto"/>
      <w:ind/>
    </w:pPr>
  </w:style>
  <w:style w:type="paragraph" w:styleId="792">
    <w:name w:val="Title"/>
    <w:basedOn w:val="751"/>
    <w:next w:val="751"/>
    <w:link w:val="79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93" w:customStyle="1">
    <w:name w:val="Название Знак"/>
    <w:basedOn w:val="761"/>
    <w:link w:val="792"/>
    <w:uiPriority w:val="10"/>
    <w:pPr>
      <w:pBdr/>
      <w:spacing/>
      <w:ind/>
    </w:pPr>
    <w:rPr>
      <w:sz w:val="48"/>
      <w:szCs w:val="48"/>
    </w:rPr>
  </w:style>
  <w:style w:type="paragraph" w:styleId="794">
    <w:name w:val="Subtitle"/>
    <w:basedOn w:val="751"/>
    <w:next w:val="751"/>
    <w:link w:val="79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95" w:customStyle="1">
    <w:name w:val="Подзаголовок Знак"/>
    <w:basedOn w:val="761"/>
    <w:link w:val="794"/>
    <w:uiPriority w:val="11"/>
    <w:pPr>
      <w:pBdr/>
      <w:spacing/>
      <w:ind/>
    </w:pPr>
    <w:rPr>
      <w:sz w:val="24"/>
      <w:szCs w:val="24"/>
    </w:rPr>
  </w:style>
  <w:style w:type="paragraph" w:styleId="796">
    <w:name w:val="Quote"/>
    <w:basedOn w:val="751"/>
    <w:next w:val="751"/>
    <w:link w:val="797"/>
    <w:uiPriority w:val="29"/>
    <w:qFormat/>
    <w:pPr>
      <w:pBdr/>
      <w:spacing/>
      <w:ind w:right="720" w:left="720"/>
    </w:pPr>
    <w:rPr>
      <w:i/>
    </w:rPr>
  </w:style>
  <w:style w:type="character" w:styleId="797" w:customStyle="1">
    <w:name w:val="Цитата 2 Знак"/>
    <w:link w:val="796"/>
    <w:uiPriority w:val="29"/>
    <w:pPr>
      <w:pBdr/>
      <w:spacing/>
      <w:ind/>
    </w:pPr>
    <w:rPr>
      <w:i/>
    </w:rPr>
  </w:style>
  <w:style w:type="paragraph" w:styleId="798">
    <w:name w:val="Intense Quote"/>
    <w:basedOn w:val="751"/>
    <w:next w:val="751"/>
    <w:link w:val="7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99" w:customStyle="1">
    <w:name w:val="Выделенная цитата Знак"/>
    <w:link w:val="798"/>
    <w:uiPriority w:val="30"/>
    <w:pPr>
      <w:pBdr/>
      <w:spacing/>
      <w:ind/>
    </w:pPr>
    <w:rPr>
      <w:i/>
    </w:rPr>
  </w:style>
  <w:style w:type="paragraph" w:styleId="800">
    <w:name w:val="Header"/>
    <w:basedOn w:val="751"/>
    <w:link w:val="80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01" w:customStyle="1">
    <w:name w:val="Верхний колонтитул Знак"/>
    <w:basedOn w:val="761"/>
    <w:link w:val="800"/>
    <w:uiPriority w:val="99"/>
    <w:pPr>
      <w:pBdr/>
      <w:spacing/>
      <w:ind/>
    </w:pPr>
  </w:style>
  <w:style w:type="paragraph" w:styleId="802">
    <w:name w:val="Footer"/>
    <w:basedOn w:val="751"/>
    <w:link w:val="80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03" w:customStyle="1">
    <w:name w:val="Footer Char"/>
    <w:basedOn w:val="761"/>
    <w:uiPriority w:val="99"/>
    <w:pPr>
      <w:pBdr/>
      <w:spacing/>
      <w:ind/>
    </w:pPr>
  </w:style>
  <w:style w:type="paragraph" w:styleId="804">
    <w:name w:val="Caption"/>
    <w:basedOn w:val="751"/>
    <w:next w:val="751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805" w:customStyle="1">
    <w:name w:val="Нижний колонтитул Знак"/>
    <w:link w:val="802"/>
    <w:uiPriority w:val="99"/>
    <w:pPr>
      <w:pBdr/>
      <w:spacing/>
      <w:ind/>
    </w:pPr>
  </w:style>
  <w:style w:type="table" w:styleId="806">
    <w:name w:val="Table Grid"/>
    <w:basedOn w:val="7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Table Grid Light"/>
    <w:basedOn w:val="76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Plain Table 1"/>
    <w:basedOn w:val="762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Plain Table 2"/>
    <w:basedOn w:val="7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Plain Table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Plain Table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Plain Table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1 Light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1 Light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1 Light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1 Light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1 Light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1 Light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1 Light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2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2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2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2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2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2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3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3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3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3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3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3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4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4 - Accent 1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4 - Accent 2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4 - Accent 3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4 - Accent 4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4 - Accent 5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4 - Accent 6"/>
    <w:basedOn w:val="7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5 Dark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5 Dark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5 Dark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5 Dark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5 Dark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5 Dark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6 Colorful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6 Colorful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6 Colorful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Grid Table 6 Colorful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6 Colorful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6 Colorful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6 Colorful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7 Colorful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7 Colorful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7 Colorful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7 Colorful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7 Colorful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7 Colorful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7 Colorful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1 Light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1 Light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1 Light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1 Light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1 Light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1 Light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1 Light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2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2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2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2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2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2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3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3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3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3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3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3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4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4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4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4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4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4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5 Dark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5 Dark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5 Dark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5 Dark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5 Dark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5 Dark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5 Dark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6 Colorful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6 Colorful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6 Colorful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st Table 6 Colorful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6 Colorful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6 Colorful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6 Colorful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7 Colorful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7 Colorful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7 Colorful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7 Colorful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7 Colorful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7 Colorful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7 Colorful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ned - Accent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ned - Accent 1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ned - Accent 2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ned - Accent 3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ned - Accent 4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 5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6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Bordered &amp; Lined - Accent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Bordered &amp; Lined - Accent 1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Bordered &amp; Lined - Accent 2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Bordered &amp; Lined - Accent 3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Bordered &amp; Lined - Accent 4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 5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6"/>
    <w:basedOn w:val="762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1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2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- Accent 3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- Accent 4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5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6"/>
    <w:basedOn w:val="7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2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33">
    <w:name w:val="footnote text"/>
    <w:basedOn w:val="751"/>
    <w:link w:val="93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34" w:customStyle="1">
    <w:name w:val="Текст сноски Знак"/>
    <w:link w:val="933"/>
    <w:uiPriority w:val="99"/>
    <w:pPr>
      <w:pBdr/>
      <w:spacing/>
      <w:ind/>
    </w:pPr>
    <w:rPr>
      <w:sz w:val="18"/>
    </w:rPr>
  </w:style>
  <w:style w:type="character" w:styleId="935">
    <w:name w:val="footnote reference"/>
    <w:basedOn w:val="761"/>
    <w:uiPriority w:val="99"/>
    <w:unhideWhenUsed/>
    <w:pPr>
      <w:pBdr/>
      <w:spacing/>
      <w:ind/>
    </w:pPr>
    <w:rPr>
      <w:vertAlign w:val="superscript"/>
    </w:rPr>
  </w:style>
  <w:style w:type="paragraph" w:styleId="936">
    <w:name w:val="endnote text"/>
    <w:basedOn w:val="751"/>
    <w:link w:val="93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37" w:customStyle="1">
    <w:name w:val="Текст концевой сноски Знак"/>
    <w:link w:val="936"/>
    <w:uiPriority w:val="99"/>
    <w:pPr>
      <w:pBdr/>
      <w:spacing/>
      <w:ind/>
    </w:pPr>
    <w:rPr>
      <w:sz w:val="20"/>
    </w:rPr>
  </w:style>
  <w:style w:type="character" w:styleId="938">
    <w:name w:val="endnote reference"/>
    <w:basedOn w:val="761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toc 1"/>
    <w:basedOn w:val="751"/>
    <w:next w:val="751"/>
    <w:uiPriority w:val="39"/>
    <w:unhideWhenUsed/>
    <w:pPr>
      <w:pBdr/>
      <w:spacing w:after="57"/>
      <w:ind/>
    </w:pPr>
  </w:style>
  <w:style w:type="paragraph" w:styleId="940">
    <w:name w:val="toc 2"/>
    <w:basedOn w:val="751"/>
    <w:next w:val="751"/>
    <w:uiPriority w:val="39"/>
    <w:unhideWhenUsed/>
    <w:pPr>
      <w:pBdr/>
      <w:spacing w:after="57"/>
      <w:ind w:left="283"/>
    </w:pPr>
  </w:style>
  <w:style w:type="paragraph" w:styleId="941">
    <w:name w:val="toc 3"/>
    <w:basedOn w:val="751"/>
    <w:next w:val="751"/>
    <w:uiPriority w:val="39"/>
    <w:unhideWhenUsed/>
    <w:pPr>
      <w:pBdr/>
      <w:spacing w:after="57"/>
      <w:ind w:left="567"/>
    </w:pPr>
  </w:style>
  <w:style w:type="paragraph" w:styleId="942">
    <w:name w:val="toc 4"/>
    <w:basedOn w:val="751"/>
    <w:next w:val="751"/>
    <w:uiPriority w:val="39"/>
    <w:unhideWhenUsed/>
    <w:pPr>
      <w:pBdr/>
      <w:spacing w:after="57"/>
      <w:ind w:left="850"/>
    </w:pPr>
  </w:style>
  <w:style w:type="paragraph" w:styleId="943">
    <w:name w:val="toc 5"/>
    <w:basedOn w:val="751"/>
    <w:next w:val="751"/>
    <w:uiPriority w:val="39"/>
    <w:unhideWhenUsed/>
    <w:pPr>
      <w:pBdr/>
      <w:spacing w:after="57"/>
      <w:ind w:left="1134"/>
    </w:pPr>
  </w:style>
  <w:style w:type="paragraph" w:styleId="944">
    <w:name w:val="toc 6"/>
    <w:basedOn w:val="751"/>
    <w:next w:val="751"/>
    <w:uiPriority w:val="39"/>
    <w:unhideWhenUsed/>
    <w:pPr>
      <w:pBdr/>
      <w:spacing w:after="57"/>
      <w:ind w:left="1417"/>
    </w:pPr>
  </w:style>
  <w:style w:type="paragraph" w:styleId="945">
    <w:name w:val="toc 7"/>
    <w:basedOn w:val="751"/>
    <w:next w:val="751"/>
    <w:uiPriority w:val="39"/>
    <w:unhideWhenUsed/>
    <w:pPr>
      <w:pBdr/>
      <w:spacing w:after="57"/>
      <w:ind w:left="1701"/>
    </w:pPr>
  </w:style>
  <w:style w:type="paragraph" w:styleId="946">
    <w:name w:val="toc 8"/>
    <w:basedOn w:val="751"/>
    <w:next w:val="751"/>
    <w:uiPriority w:val="39"/>
    <w:unhideWhenUsed/>
    <w:pPr>
      <w:pBdr/>
      <w:spacing w:after="57"/>
      <w:ind w:left="1984"/>
    </w:pPr>
  </w:style>
  <w:style w:type="paragraph" w:styleId="947">
    <w:name w:val="toc 9"/>
    <w:basedOn w:val="751"/>
    <w:next w:val="751"/>
    <w:uiPriority w:val="39"/>
    <w:unhideWhenUsed/>
    <w:pPr>
      <w:pBdr/>
      <w:spacing w:after="57"/>
      <w:ind w:left="2268"/>
    </w:pPr>
  </w:style>
  <w:style w:type="paragraph" w:styleId="948">
    <w:name w:val="TOC Heading"/>
    <w:uiPriority w:val="39"/>
    <w:unhideWhenUsed/>
    <w:pPr>
      <w:pBdr/>
      <w:spacing/>
      <w:ind/>
    </w:pPr>
  </w:style>
  <w:style w:type="paragraph" w:styleId="949">
    <w:name w:val="table of figures"/>
    <w:basedOn w:val="751"/>
    <w:next w:val="751"/>
    <w:uiPriority w:val="99"/>
    <w:unhideWhenUsed/>
    <w:pPr>
      <w:pBdr/>
      <w:spacing w:after="0"/>
      <w:ind/>
    </w:pPr>
  </w:style>
  <w:style w:type="paragraph" w:styleId="950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table" w:styleId="951" w:customStyle="1">
    <w:name w:val="Сетка таблицы1"/>
    <w:basedOn w:val="762"/>
    <w:next w:val="806"/>
    <w:uiPriority w:val="59"/>
    <w:unhideWhenUsed/>
    <w:pPr>
      <w:widowControl w:val="false"/>
      <w:pBdr/>
      <w:spacing w:after="0" w:line="240" w:lineRule="auto"/>
      <w:ind/>
    </w:pPr>
    <w:rPr>
      <w:lang w:val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52">
    <w:name w:val="Balloon Text"/>
    <w:basedOn w:val="751"/>
    <w:link w:val="953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53" w:customStyle="1">
    <w:name w:val="Текст выноски Знак"/>
    <w:basedOn w:val="761"/>
    <w:link w:val="95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54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  <w:style w:type="character" w:styleId="955">
    <w:name w:val="annotation reference"/>
    <w:basedOn w:val="761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56">
    <w:name w:val="annotation text"/>
    <w:basedOn w:val="751"/>
    <w:link w:val="957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957" w:customStyle="1">
    <w:name w:val="Текст примечания Знак"/>
    <w:basedOn w:val="761"/>
    <w:link w:val="956"/>
    <w:uiPriority w:val="99"/>
    <w:semiHidden/>
    <w:pPr>
      <w:pBdr/>
      <w:spacing/>
      <w:ind/>
    </w:pPr>
    <w:rPr>
      <w:sz w:val="20"/>
      <w:szCs w:val="20"/>
    </w:rPr>
  </w:style>
  <w:style w:type="paragraph" w:styleId="958">
    <w:name w:val="annotation subject"/>
    <w:basedOn w:val="956"/>
    <w:next w:val="956"/>
    <w:link w:val="959"/>
    <w:uiPriority w:val="99"/>
    <w:semiHidden/>
    <w:unhideWhenUsed/>
    <w:pPr>
      <w:pBdr/>
      <w:spacing/>
      <w:ind/>
    </w:pPr>
    <w:rPr>
      <w:b/>
      <w:bCs/>
    </w:rPr>
  </w:style>
  <w:style w:type="character" w:styleId="959" w:customStyle="1">
    <w:name w:val="Тема примечания Знак"/>
    <w:basedOn w:val="957"/>
    <w:link w:val="958"/>
    <w:uiPriority w:val="99"/>
    <w:semiHidden/>
    <w:pPr>
      <w:pBdr/>
      <w:spacing/>
      <w:ind/>
    </w:pPr>
    <w:rPr>
      <w:b/>
      <w:bCs/>
      <w:sz w:val="20"/>
      <w:szCs w:val="20"/>
    </w:rPr>
  </w:style>
  <w:style w:type="table" w:styleId="960" w:customStyle="1">
    <w:name w:val="Сетка таблицы2"/>
    <w:basedOn w:val="762"/>
    <w:next w:val="806"/>
    <w:uiPriority w:val="39"/>
    <w:pPr>
      <w:pBdr/>
      <w:spacing w:after="0" w:line="240" w:lineRule="auto"/>
      <w:ind/>
    </w:pPr>
    <w:rPr>
      <w:rFonts w:eastAsia="DengXian"/>
      <w:lang w:eastAsia="zh-CN"/>
      <w14:ligatures w14:val="standardContextual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1" w:customStyle="1">
    <w:name w:val="Unresolved Mention"/>
    <w:basedOn w:val="76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_31" w:customStyle="1">
    <w:name w:val="Body Text"/>
    <w:basedOn w:val="66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mailto:sosh.gutatli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92D8-190A-4512-B441-B7538469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Кислицина</dc:creator>
  <cp:revision>7</cp:revision>
  <dcterms:created xsi:type="dcterms:W3CDTF">2025-04-16T06:53:00Z</dcterms:created>
  <dcterms:modified xsi:type="dcterms:W3CDTF">2025-04-22T19:48:10Z</dcterms:modified>
</cp:coreProperties>
</file>